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F1CFE" w14:textId="77777777" w:rsidR="00FA7C2A" w:rsidRDefault="00000000">
      <w:pPr>
        <w:jc w:val="center"/>
      </w:pPr>
      <w:r>
        <w:rPr>
          <w:b/>
          <w:color w:val="1A735C"/>
          <w:sz w:val="44"/>
        </w:rPr>
        <w:t>PharmaNotes Web</w:t>
      </w:r>
    </w:p>
    <w:p w14:paraId="4B982459" w14:textId="77777777" w:rsidR="00FA7C2A" w:rsidRDefault="00000000">
      <w:pPr>
        <w:jc w:val="center"/>
      </w:pPr>
      <w:r>
        <w:rPr>
          <w:b/>
          <w:sz w:val="28"/>
        </w:rPr>
        <w:t>Privacy Impact Assessment</w:t>
      </w:r>
    </w:p>
    <w:p w14:paraId="6176E9DE" w14:textId="77777777" w:rsidR="00FA7C2A" w:rsidRDefault="00000000">
      <w:pPr>
        <w:jc w:val="center"/>
      </w:pPr>
      <w:r>
        <w:rPr>
          <w:i/>
        </w:rPr>
        <w:t>Prepared under PHIPA PIA Guidelines (IPC/Ontario, 2005)</w:t>
      </w:r>
    </w:p>
    <w:p w14:paraId="7DE3DF7B" w14:textId="77777777" w:rsidR="00FA7C2A" w:rsidRDefault="00000000">
      <w:r>
        <w:rPr>
          <w:b/>
          <w:sz w:val="21"/>
        </w:rPr>
        <w:t xml:space="preserve">System Name:  </w:t>
      </w:r>
      <w:r>
        <w:rPr>
          <w:sz w:val="21"/>
        </w:rPr>
        <w:t>PharmaNotes Web</w:t>
      </w:r>
    </w:p>
    <w:p w14:paraId="2A016214" w14:textId="77777777" w:rsidR="00FA7C2A" w:rsidRDefault="00000000">
      <w:r>
        <w:rPr>
          <w:b/>
          <w:sz w:val="21"/>
        </w:rPr>
        <w:t xml:space="preserve">Version:  </w:t>
      </w:r>
      <w:r>
        <w:rPr>
          <w:sz w:val="21"/>
        </w:rPr>
        <w:t>1.1 — Incorporating Addendum A (Medication Adherence Calculator)</w:t>
      </w:r>
    </w:p>
    <w:p w14:paraId="121C5E6D" w14:textId="77777777" w:rsidR="00FA7C2A" w:rsidRDefault="00000000">
      <w:r>
        <w:rPr>
          <w:b/>
          <w:sz w:val="21"/>
        </w:rPr>
        <w:t xml:space="preserve">Original Date:  </w:t>
      </w:r>
      <w:r>
        <w:rPr>
          <w:sz w:val="21"/>
        </w:rPr>
        <w:t>April 2026</w:t>
      </w:r>
    </w:p>
    <w:p w14:paraId="655F482C" w14:textId="77777777" w:rsidR="00FA7C2A" w:rsidRDefault="00000000">
      <w:r>
        <w:rPr>
          <w:b/>
          <w:sz w:val="21"/>
        </w:rPr>
        <w:t xml:space="preserve">Last Updated:  </w:t>
      </w:r>
      <w:r>
        <w:rPr>
          <w:sz w:val="21"/>
        </w:rPr>
        <w:t>May 2026</w:t>
      </w:r>
    </w:p>
    <w:p w14:paraId="1360B241" w14:textId="77777777" w:rsidR="00FA7C2A" w:rsidRDefault="00000000">
      <w:r>
        <w:rPr>
          <w:b/>
          <w:sz w:val="21"/>
        </w:rPr>
        <w:t xml:space="preserve">Health Information Custodian:  </w:t>
      </w:r>
      <w:r>
        <w:rPr>
          <w:sz w:val="21"/>
        </w:rPr>
        <w:t>Mac Jonker, PharmD</w:t>
      </w:r>
    </w:p>
    <w:p w14:paraId="7FA31B29" w14:textId="77777777" w:rsidR="00FA7C2A" w:rsidRDefault="00000000">
      <w:r>
        <w:rPr>
          <w:b/>
          <w:sz w:val="21"/>
        </w:rPr>
        <w:t xml:space="preserve">Author:  </w:t>
      </w:r>
      <w:r>
        <w:rPr>
          <w:sz w:val="21"/>
        </w:rPr>
        <w:t>Mac Jonker</w:t>
      </w:r>
    </w:p>
    <w:p w14:paraId="2F55F2E6" w14:textId="77777777" w:rsidR="00FA7C2A" w:rsidRDefault="00000000">
      <w:r>
        <w:rPr>
          <w:b/>
          <w:sz w:val="21"/>
        </w:rPr>
        <w:t xml:space="preserve">Contact:  </w:t>
      </w:r>
      <w:r>
        <w:rPr>
          <w:sz w:val="21"/>
        </w:rPr>
        <w:t>jonkerpharmacyservices@gmail.com</w:t>
      </w:r>
    </w:p>
    <w:p w14:paraId="0030239D" w14:textId="77777777" w:rsidR="00AF43A2" w:rsidRDefault="00AF43A2"/>
    <w:p w14:paraId="5B958068" w14:textId="187FF6EA" w:rsidR="00FA7C2A" w:rsidRDefault="00000000">
      <w:r>
        <w:rPr>
          <w:b/>
          <w:color w:val="1A735C"/>
          <w:sz w:val="26"/>
        </w:rPr>
        <w:t>Part A: Organizational Privacy Management</w:t>
      </w:r>
    </w:p>
    <w:p w14:paraId="116BF505" w14:textId="77777777" w:rsidR="00FA7C2A" w:rsidRDefault="00000000">
      <w:r>
        <w:rPr>
          <w:sz w:val="21"/>
        </w:rPr>
        <w:t>The questions in this section relate to privacy management throughout the organization. They are not limited to any specific module or feature.</w:t>
      </w:r>
    </w:p>
    <w:p w14:paraId="75A36F1F" w14:textId="77777777" w:rsidR="00FA7C2A" w:rsidRDefault="00FA7C2A"/>
    <w:tbl>
      <w:tblPr>
        <w:tblStyle w:val="TableGrid"/>
        <w:tblW w:w="0" w:type="auto"/>
        <w:tblLook w:val="04A0" w:firstRow="1" w:lastRow="0" w:firstColumn="1" w:lastColumn="0" w:noHBand="0" w:noVBand="1"/>
      </w:tblPr>
      <w:tblGrid>
        <w:gridCol w:w="3264"/>
        <w:gridCol w:w="3264"/>
        <w:gridCol w:w="3264"/>
      </w:tblGrid>
      <w:tr w:rsidR="00FA7C2A" w14:paraId="4A5CCA5C" w14:textId="77777777">
        <w:tc>
          <w:tcPr>
            <w:tcW w:w="3264" w:type="dxa"/>
            <w:shd w:val="clear" w:color="auto" w:fill="1A735C"/>
          </w:tcPr>
          <w:p w14:paraId="19EADBD8" w14:textId="77777777" w:rsidR="00FA7C2A" w:rsidRDefault="00000000">
            <w:r>
              <w:rPr>
                <w:b/>
                <w:color w:val="FFFFFF"/>
                <w:sz w:val="18"/>
              </w:rPr>
              <w:t>#</w:t>
            </w:r>
          </w:p>
        </w:tc>
        <w:tc>
          <w:tcPr>
            <w:tcW w:w="3264" w:type="dxa"/>
            <w:shd w:val="clear" w:color="auto" w:fill="1A735C"/>
          </w:tcPr>
          <w:p w14:paraId="6200B061" w14:textId="77777777" w:rsidR="00FA7C2A" w:rsidRDefault="00000000">
            <w:r>
              <w:rPr>
                <w:b/>
                <w:color w:val="FFFFFF"/>
                <w:sz w:val="18"/>
              </w:rPr>
              <w:t>Question</w:t>
            </w:r>
          </w:p>
        </w:tc>
        <w:tc>
          <w:tcPr>
            <w:tcW w:w="3264" w:type="dxa"/>
            <w:shd w:val="clear" w:color="auto" w:fill="1A735C"/>
          </w:tcPr>
          <w:p w14:paraId="4F7B5AF2" w14:textId="77777777" w:rsidR="00FA7C2A" w:rsidRDefault="00000000">
            <w:r>
              <w:rPr>
                <w:b/>
                <w:color w:val="FFFFFF"/>
                <w:sz w:val="18"/>
              </w:rPr>
              <w:t>Response</w:t>
            </w:r>
          </w:p>
        </w:tc>
      </w:tr>
      <w:tr w:rsidR="00FA7C2A" w14:paraId="4113FFB3" w14:textId="77777777">
        <w:tc>
          <w:tcPr>
            <w:tcW w:w="3264" w:type="dxa"/>
          </w:tcPr>
          <w:p w14:paraId="64CBFA18" w14:textId="77777777" w:rsidR="00FA7C2A" w:rsidRDefault="00000000">
            <w:r>
              <w:rPr>
                <w:b/>
                <w:sz w:val="18"/>
              </w:rPr>
              <w:t>A1</w:t>
            </w:r>
          </w:p>
        </w:tc>
        <w:tc>
          <w:tcPr>
            <w:tcW w:w="3264" w:type="dxa"/>
          </w:tcPr>
          <w:p w14:paraId="00466049" w14:textId="77777777" w:rsidR="00FA7C2A" w:rsidRDefault="00000000">
            <w:r>
              <w:rPr>
                <w:sz w:val="18"/>
              </w:rPr>
              <w:t>Is there an organizational strategic plan or business plan that addresses privacy protection?</w:t>
            </w:r>
          </w:p>
        </w:tc>
        <w:tc>
          <w:tcPr>
            <w:tcW w:w="3264" w:type="dxa"/>
          </w:tcPr>
          <w:p w14:paraId="26E883C6" w14:textId="77777777" w:rsidR="00FA7C2A" w:rsidRDefault="00000000">
            <w:r>
              <w:rPr>
                <w:sz w:val="18"/>
              </w:rPr>
              <w:t>Yes — Privacy-by-design is a foundational architectural principle of PharmaNotes Web. The platform is built with no server-side PHI storage. Session-only data handling is documented in the Product Requirements Document v2.0 as a non-negotiable design constraint.</w:t>
            </w:r>
          </w:p>
        </w:tc>
      </w:tr>
      <w:tr w:rsidR="00FA7C2A" w14:paraId="39E8CA4B" w14:textId="77777777">
        <w:tc>
          <w:tcPr>
            <w:tcW w:w="3264" w:type="dxa"/>
          </w:tcPr>
          <w:p w14:paraId="374543CE" w14:textId="77777777" w:rsidR="00FA7C2A" w:rsidRDefault="00000000">
            <w:r>
              <w:rPr>
                <w:b/>
                <w:sz w:val="18"/>
              </w:rPr>
              <w:t>A2</w:t>
            </w:r>
          </w:p>
        </w:tc>
        <w:tc>
          <w:tcPr>
            <w:tcW w:w="3264" w:type="dxa"/>
          </w:tcPr>
          <w:p w14:paraId="7746FE24" w14:textId="77777777" w:rsidR="00FA7C2A" w:rsidRDefault="00000000">
            <w:r>
              <w:rPr>
                <w:sz w:val="18"/>
              </w:rPr>
              <w:t>Does your organization have a written privacy policy or statement of information practices?</w:t>
            </w:r>
          </w:p>
        </w:tc>
        <w:tc>
          <w:tcPr>
            <w:tcW w:w="3264" w:type="dxa"/>
          </w:tcPr>
          <w:p w14:paraId="79908FC7" w14:textId="77777777" w:rsidR="00FA7C2A" w:rsidRDefault="00000000">
            <w:r>
              <w:rPr>
                <w:sz w:val="18"/>
              </w:rPr>
              <w:t>Yes — PharmaNotes Web Privacy Policy v1.0 + Addendum A (May 2026) constitutes the statement of information practices. This document and the Privacy Policy together satisfy the PHIPA s.10 and s.16 requirements.</w:t>
            </w:r>
          </w:p>
        </w:tc>
      </w:tr>
      <w:tr w:rsidR="00FA7C2A" w14:paraId="11B5CC34" w14:textId="77777777">
        <w:tc>
          <w:tcPr>
            <w:tcW w:w="3264" w:type="dxa"/>
          </w:tcPr>
          <w:p w14:paraId="32A5629C" w14:textId="77777777" w:rsidR="00FA7C2A" w:rsidRDefault="00000000">
            <w:r>
              <w:rPr>
                <w:b/>
                <w:sz w:val="18"/>
              </w:rPr>
              <w:t>A3</w:t>
            </w:r>
          </w:p>
        </w:tc>
        <w:tc>
          <w:tcPr>
            <w:tcW w:w="3264" w:type="dxa"/>
          </w:tcPr>
          <w:p w14:paraId="0DC4B977" w14:textId="77777777" w:rsidR="00FA7C2A" w:rsidRDefault="00000000">
            <w:r>
              <w:rPr>
                <w:sz w:val="18"/>
              </w:rPr>
              <w:t>Have privacy policies or procedures been developed for various aspects of the organization's operations?</w:t>
            </w:r>
          </w:p>
        </w:tc>
        <w:tc>
          <w:tcPr>
            <w:tcW w:w="3264" w:type="dxa"/>
          </w:tcPr>
          <w:p w14:paraId="4F0BC5F3" w14:textId="77777777" w:rsidR="00FA7C2A" w:rsidRDefault="00000000">
            <w:r>
              <w:rPr>
                <w:sz w:val="18"/>
              </w:rPr>
              <w:t>Yes — Each pharmacy site using the Tool operates under its own PHIPA-compliant privacy policy. Module-specific procedures are documented in SOP-PHA-001 (Medication Adherence Calculator PHI Handling, May 2026).</w:t>
            </w:r>
          </w:p>
        </w:tc>
      </w:tr>
      <w:tr w:rsidR="00FA7C2A" w14:paraId="2C824148" w14:textId="77777777">
        <w:tc>
          <w:tcPr>
            <w:tcW w:w="3264" w:type="dxa"/>
          </w:tcPr>
          <w:p w14:paraId="0667A0F7" w14:textId="77777777" w:rsidR="00FA7C2A" w:rsidRDefault="00000000">
            <w:r>
              <w:rPr>
                <w:b/>
                <w:sz w:val="18"/>
              </w:rPr>
              <w:t>A4</w:t>
            </w:r>
          </w:p>
        </w:tc>
        <w:tc>
          <w:tcPr>
            <w:tcW w:w="3264" w:type="dxa"/>
          </w:tcPr>
          <w:p w14:paraId="5096CE70" w14:textId="77777777" w:rsidR="00FA7C2A" w:rsidRDefault="00000000">
            <w:r>
              <w:rPr>
                <w:sz w:val="18"/>
              </w:rPr>
              <w:t>Do the privacy policies ensure PHIPA collection, consent, access, and retention compliance?</w:t>
            </w:r>
          </w:p>
        </w:tc>
        <w:tc>
          <w:tcPr>
            <w:tcW w:w="3264" w:type="dxa"/>
          </w:tcPr>
          <w:p w14:paraId="447A8D0F" w14:textId="77777777" w:rsidR="00FA7C2A" w:rsidRDefault="00000000">
            <w:r>
              <w:rPr>
                <w:sz w:val="18"/>
              </w:rPr>
              <w:t xml:space="preserve">Yes — PHI collection is limited to treatment purposes. Consent is implied under PHIPA s.20 for the treatment relationship. Patient access rights </w:t>
            </w:r>
            <w:r>
              <w:rPr>
                <w:sz w:val="18"/>
              </w:rPr>
              <w:lastRenderedPageBreak/>
              <w:t>under ss.52-55 are addressed at the practice level. Retention is session-only for all modules except the Medication Adherence Calculator, where downloaded PDF outputs persist on the user's device and are subject to the pharmacy's retention schedule (see B20).</w:t>
            </w:r>
          </w:p>
        </w:tc>
      </w:tr>
      <w:tr w:rsidR="00FA7C2A" w14:paraId="63764A59" w14:textId="77777777">
        <w:tc>
          <w:tcPr>
            <w:tcW w:w="3264" w:type="dxa"/>
          </w:tcPr>
          <w:p w14:paraId="1C0F2FEA" w14:textId="77777777" w:rsidR="00FA7C2A" w:rsidRDefault="00000000">
            <w:r>
              <w:rPr>
                <w:b/>
                <w:sz w:val="18"/>
              </w:rPr>
              <w:lastRenderedPageBreak/>
              <w:t>A5</w:t>
            </w:r>
          </w:p>
        </w:tc>
        <w:tc>
          <w:tcPr>
            <w:tcW w:w="3264" w:type="dxa"/>
          </w:tcPr>
          <w:p w14:paraId="0DADE5CC" w14:textId="77777777" w:rsidR="00FA7C2A" w:rsidRDefault="00000000">
            <w:r>
              <w:rPr>
                <w:sz w:val="18"/>
              </w:rPr>
              <w:t>Are administrative, technical and physical safeguards in place (PHIPA s.12)?</w:t>
            </w:r>
          </w:p>
        </w:tc>
        <w:tc>
          <w:tcPr>
            <w:tcW w:w="3264" w:type="dxa"/>
          </w:tcPr>
          <w:p w14:paraId="63558904" w14:textId="77777777" w:rsidR="00FA7C2A" w:rsidRDefault="00000000">
            <w:r>
              <w:rPr>
                <w:sz w:val="18"/>
              </w:rPr>
              <w:t>Yes — Technical: HTTPS delivery, no-server-storage architecture, session clearing on browser close/refresh, in-memory CSV processing. Administrative: pharmacist PHIPA jurisprudence training, SOP-PHA-001, user attestation requirements. Physical: device-level security (password protection, screen auto-lock) is required by policy for all users, and mandatory for users of the Medication Adherence Calculator module.</w:t>
            </w:r>
          </w:p>
        </w:tc>
      </w:tr>
      <w:tr w:rsidR="00FA7C2A" w14:paraId="58C930EE" w14:textId="77777777">
        <w:tc>
          <w:tcPr>
            <w:tcW w:w="3264" w:type="dxa"/>
          </w:tcPr>
          <w:p w14:paraId="4C0F27C0" w14:textId="77777777" w:rsidR="00FA7C2A" w:rsidRDefault="00000000">
            <w:r>
              <w:rPr>
                <w:b/>
                <w:sz w:val="18"/>
              </w:rPr>
              <w:t>A6</w:t>
            </w:r>
          </w:p>
        </w:tc>
        <w:tc>
          <w:tcPr>
            <w:tcW w:w="3264" w:type="dxa"/>
          </w:tcPr>
          <w:p w14:paraId="7C74CE68" w14:textId="77777777" w:rsidR="00FA7C2A" w:rsidRDefault="00000000">
            <w:r>
              <w:rPr>
                <w:sz w:val="18"/>
              </w:rPr>
              <w:t>Is there an appointed privacy contact person?</w:t>
            </w:r>
          </w:p>
        </w:tc>
        <w:tc>
          <w:tcPr>
            <w:tcW w:w="3264" w:type="dxa"/>
          </w:tcPr>
          <w:p w14:paraId="281F6DEF" w14:textId="77777777" w:rsidR="00FA7C2A" w:rsidRDefault="00000000">
            <w:r>
              <w:rPr>
                <w:sz w:val="18"/>
              </w:rPr>
              <w:t>Yes — Mac Jonker, PharmD, Developer/Owner (jonkerpharmacyservices@gmail.com). For pharmacists at other sites, the designated pharmacist-in-charge at each location serves as the local privacy contact. Section 15 of PHIPA is satisfied.</w:t>
            </w:r>
          </w:p>
        </w:tc>
      </w:tr>
      <w:tr w:rsidR="00FA7C2A" w14:paraId="580BA03D" w14:textId="77777777">
        <w:tc>
          <w:tcPr>
            <w:tcW w:w="3264" w:type="dxa"/>
          </w:tcPr>
          <w:p w14:paraId="396702C3" w14:textId="77777777" w:rsidR="00FA7C2A" w:rsidRDefault="00000000">
            <w:r>
              <w:rPr>
                <w:b/>
                <w:sz w:val="18"/>
              </w:rPr>
              <w:t>A7</w:t>
            </w:r>
          </w:p>
        </w:tc>
        <w:tc>
          <w:tcPr>
            <w:tcW w:w="3264" w:type="dxa"/>
          </w:tcPr>
          <w:p w14:paraId="3FE1C6AF" w14:textId="77777777" w:rsidR="00FA7C2A" w:rsidRDefault="00000000">
            <w:r>
              <w:rPr>
                <w:sz w:val="18"/>
              </w:rPr>
              <w:t>Does a reporting process exist to ensure management is informed of privacy compliance issues?</w:t>
            </w:r>
          </w:p>
        </w:tc>
        <w:tc>
          <w:tcPr>
            <w:tcW w:w="3264" w:type="dxa"/>
          </w:tcPr>
          <w:p w14:paraId="53900B3A" w14:textId="77777777" w:rsidR="00FA7C2A" w:rsidRDefault="00000000">
            <w:r>
              <w:rPr>
                <w:sz w:val="18"/>
              </w:rPr>
              <w:t>Yes — Breaches are reported to the affected pharmacist-in-charge and to affected patients at the first reasonable opportunity per PHIPA s.12(2). Tool-related technical privacy issues are escalated to the developer/owner. SOP-PHA-001 Step 7 documents the breach escalation procedure for the Medication Adherence Calculator module.</w:t>
            </w:r>
          </w:p>
        </w:tc>
      </w:tr>
      <w:tr w:rsidR="00FA7C2A" w14:paraId="671758E1" w14:textId="77777777">
        <w:tc>
          <w:tcPr>
            <w:tcW w:w="3264" w:type="dxa"/>
          </w:tcPr>
          <w:p w14:paraId="510F1AC7" w14:textId="77777777" w:rsidR="00FA7C2A" w:rsidRDefault="00000000">
            <w:r>
              <w:rPr>
                <w:b/>
                <w:sz w:val="18"/>
              </w:rPr>
              <w:t>A8</w:t>
            </w:r>
          </w:p>
        </w:tc>
        <w:tc>
          <w:tcPr>
            <w:tcW w:w="3264" w:type="dxa"/>
          </w:tcPr>
          <w:p w14:paraId="4B831D3C" w14:textId="77777777" w:rsidR="00FA7C2A" w:rsidRDefault="00000000">
            <w:r>
              <w:rPr>
                <w:sz w:val="18"/>
              </w:rPr>
              <w:t>Are senior executives actively involved in the privacy program?</w:t>
            </w:r>
          </w:p>
        </w:tc>
        <w:tc>
          <w:tcPr>
            <w:tcW w:w="3264" w:type="dxa"/>
          </w:tcPr>
          <w:p w14:paraId="00055194" w14:textId="77777777" w:rsidR="00FA7C2A" w:rsidRDefault="00000000">
            <w:r>
              <w:rPr>
                <w:sz w:val="18"/>
              </w:rPr>
              <w:t>Yes — As sole developer and primary user, the owner is directly responsible for all privacy decisions, policy updates, and PIA reviews. No delegation of this responsibility currently exists.</w:t>
            </w:r>
          </w:p>
        </w:tc>
      </w:tr>
      <w:tr w:rsidR="00FA7C2A" w14:paraId="3FB01D7C" w14:textId="77777777">
        <w:tc>
          <w:tcPr>
            <w:tcW w:w="3264" w:type="dxa"/>
          </w:tcPr>
          <w:p w14:paraId="05B99FD6" w14:textId="77777777" w:rsidR="00FA7C2A" w:rsidRDefault="00000000">
            <w:r>
              <w:rPr>
                <w:b/>
                <w:sz w:val="18"/>
              </w:rPr>
              <w:t>A9</w:t>
            </w:r>
          </w:p>
        </w:tc>
        <w:tc>
          <w:tcPr>
            <w:tcW w:w="3264" w:type="dxa"/>
          </w:tcPr>
          <w:p w14:paraId="3D358BE4" w14:textId="77777777" w:rsidR="00FA7C2A" w:rsidRDefault="00000000">
            <w:r>
              <w:rPr>
                <w:sz w:val="18"/>
              </w:rPr>
              <w:t>Are employees or agents provided with privacy training?</w:t>
            </w:r>
          </w:p>
        </w:tc>
        <w:tc>
          <w:tcPr>
            <w:tcW w:w="3264" w:type="dxa"/>
          </w:tcPr>
          <w:p w14:paraId="4A4477AE" w14:textId="77777777" w:rsidR="00FA7C2A" w:rsidRDefault="00000000">
            <w:r>
              <w:rPr>
                <w:sz w:val="18"/>
              </w:rPr>
              <w:t>Yes — Developer/owner completed PHIPA jurisprudence training as a condition of pharmacist licensure in Ontario. Future multi-site users are required to have completed equivalent training under their own regulatory obligations. Users of the Medication Adherence Calculator must additionally review and sign SOP-PHA-001 before first use.</w:t>
            </w:r>
          </w:p>
        </w:tc>
      </w:tr>
      <w:tr w:rsidR="00FA7C2A" w14:paraId="18CB9D49" w14:textId="77777777">
        <w:tc>
          <w:tcPr>
            <w:tcW w:w="3264" w:type="dxa"/>
          </w:tcPr>
          <w:p w14:paraId="6267FEA1" w14:textId="77777777" w:rsidR="00FA7C2A" w:rsidRDefault="00000000">
            <w:r>
              <w:rPr>
                <w:b/>
                <w:sz w:val="18"/>
              </w:rPr>
              <w:t>A10</w:t>
            </w:r>
          </w:p>
        </w:tc>
        <w:tc>
          <w:tcPr>
            <w:tcW w:w="3264" w:type="dxa"/>
          </w:tcPr>
          <w:p w14:paraId="4AA0457F" w14:textId="77777777" w:rsidR="00FA7C2A" w:rsidRDefault="00000000">
            <w:r>
              <w:rPr>
                <w:sz w:val="18"/>
              </w:rPr>
              <w:t>Have policies been developed for privacy breach management and notification?</w:t>
            </w:r>
          </w:p>
        </w:tc>
        <w:tc>
          <w:tcPr>
            <w:tcW w:w="3264" w:type="dxa"/>
          </w:tcPr>
          <w:p w14:paraId="0196FF45" w14:textId="77777777" w:rsidR="00FA7C2A" w:rsidRDefault="00000000">
            <w:r>
              <w:rPr>
                <w:sz w:val="18"/>
              </w:rPr>
              <w:t xml:space="preserve">Yes — Existing pharmacy breach procedures apply to all PHI handled through the Tool. See Privacy Policy Section 7. SOP-PHA-001 Step 7 provides module-specific breach escalation steps for Medication </w:t>
            </w:r>
            <w:r>
              <w:rPr>
                <w:sz w:val="18"/>
              </w:rPr>
              <w:lastRenderedPageBreak/>
              <w:t>Adherence Calculator outputs. PHIPA s.12(2) notification obligations apply.</w:t>
            </w:r>
          </w:p>
        </w:tc>
      </w:tr>
    </w:tbl>
    <w:p w14:paraId="64E4B73C" w14:textId="51D2DEC7" w:rsidR="00FA7C2A" w:rsidRDefault="00000000">
      <w:r>
        <w:lastRenderedPageBreak/>
        <w:br w:type="page"/>
      </w:r>
      <w:r>
        <w:rPr>
          <w:b/>
          <w:color w:val="1A735C"/>
          <w:sz w:val="26"/>
        </w:rPr>
        <w:lastRenderedPageBreak/>
        <w:t>Part B: Project Privacy Management</w:t>
      </w:r>
    </w:p>
    <w:p w14:paraId="3556776D" w14:textId="77777777" w:rsidR="00FA7C2A" w:rsidRDefault="00000000">
      <w:r>
        <w:rPr>
          <w:sz w:val="21"/>
        </w:rPr>
        <w:t>The questions in this section relate specifically to PharmaNotes Web as an information system. Responses marked [Updated v1.1] incorporate changes from Addendum A (Medication Adherence Calculator module, May 2026).</w:t>
      </w:r>
    </w:p>
    <w:p w14:paraId="51306963" w14:textId="77777777" w:rsidR="00FA7C2A" w:rsidRDefault="00FA7C2A"/>
    <w:tbl>
      <w:tblPr>
        <w:tblStyle w:val="TableGrid"/>
        <w:tblW w:w="0" w:type="auto"/>
        <w:tblLook w:val="04A0" w:firstRow="1" w:lastRow="0" w:firstColumn="1" w:lastColumn="0" w:noHBand="0" w:noVBand="1"/>
      </w:tblPr>
      <w:tblGrid>
        <w:gridCol w:w="3264"/>
        <w:gridCol w:w="3264"/>
        <w:gridCol w:w="3264"/>
      </w:tblGrid>
      <w:tr w:rsidR="00FA7C2A" w14:paraId="0CE27CF9" w14:textId="77777777">
        <w:tc>
          <w:tcPr>
            <w:tcW w:w="3264" w:type="dxa"/>
            <w:shd w:val="clear" w:color="auto" w:fill="1A735C"/>
          </w:tcPr>
          <w:p w14:paraId="4947DE2B" w14:textId="77777777" w:rsidR="00FA7C2A" w:rsidRDefault="00000000">
            <w:r>
              <w:rPr>
                <w:b/>
                <w:color w:val="FFFFFF"/>
                <w:sz w:val="18"/>
              </w:rPr>
              <w:t>#</w:t>
            </w:r>
          </w:p>
        </w:tc>
        <w:tc>
          <w:tcPr>
            <w:tcW w:w="3264" w:type="dxa"/>
            <w:shd w:val="clear" w:color="auto" w:fill="1A735C"/>
          </w:tcPr>
          <w:p w14:paraId="65230457" w14:textId="77777777" w:rsidR="00FA7C2A" w:rsidRDefault="00000000">
            <w:r>
              <w:rPr>
                <w:b/>
                <w:color w:val="FFFFFF"/>
                <w:sz w:val="18"/>
              </w:rPr>
              <w:t>Question</w:t>
            </w:r>
          </w:p>
        </w:tc>
        <w:tc>
          <w:tcPr>
            <w:tcW w:w="3264" w:type="dxa"/>
            <w:shd w:val="clear" w:color="auto" w:fill="1A735C"/>
          </w:tcPr>
          <w:p w14:paraId="0B6A6CF4" w14:textId="77777777" w:rsidR="00FA7C2A" w:rsidRDefault="00000000">
            <w:r>
              <w:rPr>
                <w:b/>
                <w:color w:val="FFFFFF"/>
                <w:sz w:val="18"/>
              </w:rPr>
              <w:t>Response</w:t>
            </w:r>
          </w:p>
        </w:tc>
      </w:tr>
      <w:tr w:rsidR="00FA7C2A" w14:paraId="1327A3B2" w14:textId="77777777">
        <w:tc>
          <w:tcPr>
            <w:tcW w:w="3264" w:type="dxa"/>
          </w:tcPr>
          <w:p w14:paraId="67E11600" w14:textId="77777777" w:rsidR="00FA7C2A" w:rsidRDefault="00000000">
            <w:r>
              <w:rPr>
                <w:b/>
                <w:sz w:val="18"/>
              </w:rPr>
              <w:t>B1</w:t>
            </w:r>
          </w:p>
        </w:tc>
        <w:tc>
          <w:tcPr>
            <w:tcW w:w="3264" w:type="dxa"/>
          </w:tcPr>
          <w:p w14:paraId="4115EB05" w14:textId="77777777" w:rsidR="00FA7C2A" w:rsidRDefault="00000000">
            <w:r>
              <w:rPr>
                <w:sz w:val="18"/>
              </w:rPr>
              <w:t>Has a system summary been prepared?</w:t>
            </w:r>
          </w:p>
        </w:tc>
        <w:tc>
          <w:tcPr>
            <w:tcW w:w="3264" w:type="dxa"/>
          </w:tcPr>
          <w:p w14:paraId="00E603AD" w14:textId="77777777" w:rsidR="00FA7C2A" w:rsidRDefault="00000000">
            <w:r>
              <w:rPr>
                <w:sz w:val="18"/>
              </w:rPr>
              <w:t>Yes — PharmaNotes Web is a zero-install, browser-based clinical documentation platform for Ontario pharmacists. It provides structured modules for encounter documentation, clinical note generation, decision support, and medication adherence analysis. No PHI is stored server-side. Modules include: DAP Note, Hospital Discharge, AEFI Report, Smoking Cessation, Medication Adherence Calculator (PDC scoring, CSV import, PDF output), Diabetic Supplies, and Therapeutic Substitution. See Product Requirements Document v2.0.</w:t>
            </w:r>
          </w:p>
        </w:tc>
      </w:tr>
      <w:tr w:rsidR="00FA7C2A" w14:paraId="7103C1CE" w14:textId="77777777">
        <w:tc>
          <w:tcPr>
            <w:tcW w:w="3264" w:type="dxa"/>
            <w:shd w:val="clear" w:color="auto" w:fill="FFF8E7"/>
          </w:tcPr>
          <w:p w14:paraId="72BF9EB5" w14:textId="77777777" w:rsidR="00FA7C2A" w:rsidRDefault="00000000">
            <w:r>
              <w:rPr>
                <w:b/>
                <w:sz w:val="18"/>
              </w:rPr>
              <w:t>B2</w:t>
            </w:r>
          </w:p>
        </w:tc>
        <w:tc>
          <w:tcPr>
            <w:tcW w:w="3264" w:type="dxa"/>
            <w:shd w:val="clear" w:color="auto" w:fill="FFF8E7"/>
          </w:tcPr>
          <w:p w14:paraId="3C387031" w14:textId="77777777" w:rsidR="00FA7C2A" w:rsidRDefault="00000000">
            <w:r>
              <w:rPr>
                <w:sz w:val="18"/>
              </w:rPr>
              <w:t>Has a listing of all PHI data elements been prepared?</w:t>
            </w:r>
          </w:p>
        </w:tc>
        <w:tc>
          <w:tcPr>
            <w:tcW w:w="3264" w:type="dxa"/>
            <w:shd w:val="clear" w:color="auto" w:fill="FFF8E7"/>
          </w:tcPr>
          <w:p w14:paraId="5C34CF5B" w14:textId="77777777" w:rsidR="00FA7C2A" w:rsidRDefault="00000000">
            <w:r>
              <w:rPr>
                <w:sz w:val="18"/>
              </w:rPr>
              <w:t>[Updated v1.1] — PHI elements handled by the platform now include: patient name; date of birth; clinical details (medical conditions, allergies, medications); encounter notes; clinical decisions; travel health details; prescription summary data imported via CSV (medication names, DINs, fill dates, quantities, days supply, dispensing history); pharmacy-wide patient lists; derived PDC adherence scores (new PHI created by the Medication Adherence Calculator); adherence flags; and PDF adherence report contents saved to user devices. CSV prescription data and PDC scores were added in v1.1.</w:t>
            </w:r>
          </w:p>
        </w:tc>
      </w:tr>
      <w:tr w:rsidR="00FA7C2A" w14:paraId="7E4BEE8C" w14:textId="77777777">
        <w:tc>
          <w:tcPr>
            <w:tcW w:w="3264" w:type="dxa"/>
            <w:shd w:val="clear" w:color="auto" w:fill="FFF8E7"/>
          </w:tcPr>
          <w:p w14:paraId="382EDD52" w14:textId="77777777" w:rsidR="00FA7C2A" w:rsidRDefault="00000000">
            <w:r>
              <w:rPr>
                <w:b/>
                <w:sz w:val="18"/>
              </w:rPr>
              <w:t>B3</w:t>
            </w:r>
          </w:p>
        </w:tc>
        <w:tc>
          <w:tcPr>
            <w:tcW w:w="3264" w:type="dxa"/>
            <w:shd w:val="clear" w:color="auto" w:fill="FFF8E7"/>
          </w:tcPr>
          <w:p w14:paraId="78ED5266" w14:textId="77777777" w:rsidR="00FA7C2A" w:rsidRDefault="00000000">
            <w:r>
              <w:rPr>
                <w:sz w:val="18"/>
              </w:rPr>
              <w:t>Have data flow diagrams been prepared?</w:t>
            </w:r>
          </w:p>
        </w:tc>
        <w:tc>
          <w:tcPr>
            <w:tcW w:w="3264" w:type="dxa"/>
            <w:shd w:val="clear" w:color="auto" w:fill="FFF8E7"/>
          </w:tcPr>
          <w:p w14:paraId="437F1B6D" w14:textId="77777777" w:rsidR="00FA7C2A" w:rsidRDefault="00000000">
            <w:r>
              <w:rPr>
                <w:sz w:val="18"/>
              </w:rPr>
              <w:t>[Updated v1.1] — Two data flows now exist.</w:t>
            </w:r>
            <w:r>
              <w:rPr>
                <w:sz w:val="18"/>
              </w:rPr>
              <w:br/>
            </w:r>
            <w:r>
              <w:rPr>
                <w:sz w:val="18"/>
              </w:rPr>
              <w:br/>
              <w:t>Flow 1 (all modules except Adherence Calculator): Pharmacist keyboard input → browser session memory → formatted clinical note → clipboard/print → no persistent PHI.</w:t>
            </w:r>
            <w:r>
              <w:rPr>
                <w:sz w:val="18"/>
              </w:rPr>
              <w:br/>
            </w:r>
            <w:r>
              <w:rPr>
                <w:sz w:val="18"/>
              </w:rPr>
              <w:br/>
              <w:t xml:space="preserve">Flow 2 (Medication Adherence Calculator): Local CSV file selected by pharmacist → browser FileReader API → in-memory processing only → on-screen results / outreach list → optional jsPDF generation → downloaded PDF saved to local device downloads folder. No server transmission occurs at any stage. </w:t>
            </w:r>
            <w:r>
              <w:rPr>
                <w:sz w:val="18"/>
              </w:rPr>
              <w:lastRenderedPageBreak/>
              <w:t>Persistent PHI exists only in the downloaded PDF on the user's local device after session ends.</w:t>
            </w:r>
          </w:p>
        </w:tc>
      </w:tr>
      <w:tr w:rsidR="00FA7C2A" w14:paraId="351891B1" w14:textId="77777777">
        <w:tc>
          <w:tcPr>
            <w:tcW w:w="3264" w:type="dxa"/>
            <w:shd w:val="clear" w:color="auto" w:fill="FFF8E7"/>
          </w:tcPr>
          <w:p w14:paraId="420B7BC7" w14:textId="77777777" w:rsidR="00FA7C2A" w:rsidRDefault="00000000">
            <w:r>
              <w:rPr>
                <w:b/>
                <w:sz w:val="18"/>
              </w:rPr>
              <w:lastRenderedPageBreak/>
              <w:t>B4</w:t>
            </w:r>
          </w:p>
        </w:tc>
        <w:tc>
          <w:tcPr>
            <w:tcW w:w="3264" w:type="dxa"/>
            <w:shd w:val="clear" w:color="auto" w:fill="FFF8E7"/>
          </w:tcPr>
          <w:p w14:paraId="4D985224" w14:textId="77777777" w:rsidR="00FA7C2A" w:rsidRDefault="00000000">
            <w:r>
              <w:rPr>
                <w:sz w:val="18"/>
              </w:rPr>
              <w:t>Have access control documents been prepared?</w:t>
            </w:r>
          </w:p>
        </w:tc>
        <w:tc>
          <w:tcPr>
            <w:tcW w:w="3264" w:type="dxa"/>
            <w:shd w:val="clear" w:color="auto" w:fill="FFF8E7"/>
          </w:tcPr>
          <w:p w14:paraId="6794088A" w14:textId="77777777" w:rsidR="00FA7C2A" w:rsidRDefault="00000000">
            <w:r>
              <w:rPr>
                <w:sz w:val="18"/>
              </w:rPr>
              <w:t>[Updated v1.1] — Access to session data remains limited to the pharmacist or authorized staff member operating the browser. There are no user accounts or backend systems. For the Medication Adherence Calculator in pharmacy-wide CSV mode, the entire imported patient population is visible on a single screen simultaneously. Users are required by policy (SOP-PHA-001) to use privacy screens, secure workstations, and to close the tab when leaving the workstation.</w:t>
            </w:r>
          </w:p>
        </w:tc>
      </w:tr>
      <w:tr w:rsidR="00FA7C2A" w14:paraId="48AF7C08" w14:textId="77777777">
        <w:tc>
          <w:tcPr>
            <w:tcW w:w="3264" w:type="dxa"/>
          </w:tcPr>
          <w:p w14:paraId="0A99FAF0" w14:textId="77777777" w:rsidR="00FA7C2A" w:rsidRDefault="00000000">
            <w:r>
              <w:rPr>
                <w:b/>
                <w:sz w:val="18"/>
              </w:rPr>
              <w:t>B5</w:t>
            </w:r>
          </w:p>
        </w:tc>
        <w:tc>
          <w:tcPr>
            <w:tcW w:w="3264" w:type="dxa"/>
          </w:tcPr>
          <w:p w14:paraId="503C6F2D" w14:textId="77777777" w:rsidR="00FA7C2A" w:rsidRDefault="00000000">
            <w:r>
              <w:rPr>
                <w:sz w:val="18"/>
              </w:rPr>
              <w:t>Does consent provide the primary basis for PHI collection, use and disclosure?</w:t>
            </w:r>
          </w:p>
        </w:tc>
        <w:tc>
          <w:tcPr>
            <w:tcW w:w="3264" w:type="dxa"/>
          </w:tcPr>
          <w:p w14:paraId="3981EEB6" w14:textId="77777777" w:rsidR="00FA7C2A" w:rsidRDefault="00000000">
            <w:r>
              <w:rPr>
                <w:sz w:val="18"/>
              </w:rPr>
              <w:t>Yes — PHI is used solely within the context of the patient's existing treatment relationship with their pharmacist. Implied consent under PHIPA s.20 applies to all treatment-related documentation and adherence analysis activities.</w:t>
            </w:r>
          </w:p>
        </w:tc>
      </w:tr>
      <w:tr w:rsidR="00FA7C2A" w14:paraId="58C0390B" w14:textId="77777777">
        <w:tc>
          <w:tcPr>
            <w:tcW w:w="3264" w:type="dxa"/>
            <w:shd w:val="clear" w:color="auto" w:fill="FFF8E7"/>
          </w:tcPr>
          <w:p w14:paraId="0F36166D" w14:textId="77777777" w:rsidR="00FA7C2A" w:rsidRDefault="00000000">
            <w:r>
              <w:rPr>
                <w:b/>
                <w:sz w:val="18"/>
              </w:rPr>
              <w:t>B6</w:t>
            </w:r>
          </w:p>
        </w:tc>
        <w:tc>
          <w:tcPr>
            <w:tcW w:w="3264" w:type="dxa"/>
            <w:shd w:val="clear" w:color="auto" w:fill="FFF8E7"/>
          </w:tcPr>
          <w:p w14:paraId="29070D12" w14:textId="77777777" w:rsidR="00FA7C2A" w:rsidRDefault="00000000">
            <w:r>
              <w:rPr>
                <w:sz w:val="18"/>
              </w:rPr>
              <w:t>Have purposes for PHI collection been documented?</w:t>
            </w:r>
          </w:p>
        </w:tc>
        <w:tc>
          <w:tcPr>
            <w:tcW w:w="3264" w:type="dxa"/>
            <w:shd w:val="clear" w:color="auto" w:fill="FFF8E7"/>
          </w:tcPr>
          <w:p w14:paraId="0E8D2B3B" w14:textId="77777777" w:rsidR="00FA7C2A" w:rsidRDefault="00000000">
            <w:r>
              <w:rPr>
                <w:sz w:val="18"/>
              </w:rPr>
              <w:t>[Updated v1.1] — Purposes now include: (1) clinical documentation to support pharmacist care delivery; (2) calculating medication adherence metrics (PDC scores) from dispensing history; (3) generating patient-specific adherence summary reports; and (4) generating pharmacy outreach lists to support pharmacist-led medication management programs. PHI is not used for research, marketing, or any purpose beyond direct patient care.</w:t>
            </w:r>
          </w:p>
        </w:tc>
      </w:tr>
      <w:tr w:rsidR="00FA7C2A" w14:paraId="2A9D3576" w14:textId="77777777">
        <w:tc>
          <w:tcPr>
            <w:tcW w:w="3264" w:type="dxa"/>
            <w:shd w:val="clear" w:color="auto" w:fill="FFF8E7"/>
          </w:tcPr>
          <w:p w14:paraId="61594731" w14:textId="77777777" w:rsidR="00FA7C2A" w:rsidRDefault="00000000">
            <w:r>
              <w:rPr>
                <w:b/>
                <w:sz w:val="18"/>
              </w:rPr>
              <w:t>B7</w:t>
            </w:r>
          </w:p>
        </w:tc>
        <w:tc>
          <w:tcPr>
            <w:tcW w:w="3264" w:type="dxa"/>
            <w:shd w:val="clear" w:color="auto" w:fill="FFF8E7"/>
          </w:tcPr>
          <w:p w14:paraId="390D07BB" w14:textId="77777777" w:rsidR="00FA7C2A" w:rsidRDefault="00000000">
            <w:r>
              <w:rPr>
                <w:sz w:val="18"/>
              </w:rPr>
              <w:t>Is PHI used only for identified purposes?</w:t>
            </w:r>
          </w:p>
        </w:tc>
        <w:tc>
          <w:tcPr>
            <w:tcW w:w="3264" w:type="dxa"/>
            <w:shd w:val="clear" w:color="auto" w:fill="FFF8E7"/>
          </w:tcPr>
          <w:p w14:paraId="43EE5E1C" w14:textId="77777777" w:rsidR="00FA7C2A" w:rsidRDefault="00000000">
            <w:r>
              <w:rPr>
                <w:sz w:val="18"/>
              </w:rPr>
              <w:t>[Updated v1.1] — Yes, by design and by policy. For the Medication Adherence Calculator, users must not use outreach lists or PDC data for non-clinical profiling, marketing, or business analytics. Acceptable-use language to this effect is included in SOP-PHA-001.</w:t>
            </w:r>
          </w:p>
        </w:tc>
      </w:tr>
      <w:tr w:rsidR="00FA7C2A" w14:paraId="6492EAFD" w14:textId="77777777">
        <w:tc>
          <w:tcPr>
            <w:tcW w:w="3264" w:type="dxa"/>
          </w:tcPr>
          <w:p w14:paraId="6C18A8CF" w14:textId="77777777" w:rsidR="00FA7C2A" w:rsidRDefault="00000000">
            <w:r>
              <w:rPr>
                <w:b/>
                <w:sz w:val="18"/>
              </w:rPr>
              <w:t>B8</w:t>
            </w:r>
          </w:p>
        </w:tc>
        <w:tc>
          <w:tcPr>
            <w:tcW w:w="3264" w:type="dxa"/>
          </w:tcPr>
          <w:p w14:paraId="09110F34" w14:textId="77777777" w:rsidR="00FA7C2A" w:rsidRDefault="00000000">
            <w:r>
              <w:rPr>
                <w:sz w:val="18"/>
              </w:rPr>
              <w:t>Will PHI be linked or cross-referenced to other systems?</w:t>
            </w:r>
          </w:p>
        </w:tc>
        <w:tc>
          <w:tcPr>
            <w:tcW w:w="3264" w:type="dxa"/>
          </w:tcPr>
          <w:p w14:paraId="6E80F70F" w14:textId="77777777" w:rsidR="00FA7C2A" w:rsidRDefault="00000000">
            <w:r>
              <w:rPr>
                <w:sz w:val="18"/>
              </w:rPr>
              <w:t>No — The Tool is fully standalone. No integration with ODB, pharmacy dispensing software, EHR systems, or any external system exists at this time. Future API integrations would require a new PIA review before implementation.</w:t>
            </w:r>
          </w:p>
        </w:tc>
      </w:tr>
      <w:tr w:rsidR="00FA7C2A" w14:paraId="4CDAAE10" w14:textId="77777777">
        <w:tc>
          <w:tcPr>
            <w:tcW w:w="3264" w:type="dxa"/>
            <w:shd w:val="clear" w:color="auto" w:fill="FFF8E7"/>
          </w:tcPr>
          <w:p w14:paraId="734DE584" w14:textId="77777777" w:rsidR="00FA7C2A" w:rsidRDefault="00000000">
            <w:r>
              <w:rPr>
                <w:b/>
                <w:sz w:val="18"/>
              </w:rPr>
              <w:t>B9</w:t>
            </w:r>
          </w:p>
        </w:tc>
        <w:tc>
          <w:tcPr>
            <w:tcW w:w="3264" w:type="dxa"/>
            <w:shd w:val="clear" w:color="auto" w:fill="FFF8E7"/>
          </w:tcPr>
          <w:p w14:paraId="0E6AF197" w14:textId="77777777" w:rsidR="00FA7C2A" w:rsidRDefault="00000000">
            <w:r>
              <w:rPr>
                <w:sz w:val="18"/>
              </w:rPr>
              <w:t>Will PHI be disclosed to persons who are not employees or agents?</w:t>
            </w:r>
          </w:p>
        </w:tc>
        <w:tc>
          <w:tcPr>
            <w:tcW w:w="3264" w:type="dxa"/>
            <w:shd w:val="clear" w:color="auto" w:fill="FFF8E7"/>
          </w:tcPr>
          <w:p w14:paraId="37C2F26A" w14:textId="77777777" w:rsidR="00FA7C2A" w:rsidRDefault="00000000">
            <w:r>
              <w:rPr>
                <w:sz w:val="18"/>
              </w:rPr>
              <w:t>[Updated v1.1] — No disclosure occurs through the application itself. However, downloaded PDF adherence reports saved to the user's device may be mishandled after generation if local device and file-handling policies are not followed. SOP-PHA-001 prohibits sharing PDFs via unencrypted channels and requires secure deletion when no longer clinically needed.</w:t>
            </w:r>
          </w:p>
        </w:tc>
      </w:tr>
      <w:tr w:rsidR="00FA7C2A" w14:paraId="521A935D" w14:textId="77777777">
        <w:tc>
          <w:tcPr>
            <w:tcW w:w="3264" w:type="dxa"/>
            <w:shd w:val="clear" w:color="auto" w:fill="FFF8E7"/>
          </w:tcPr>
          <w:p w14:paraId="7C5488AE" w14:textId="77777777" w:rsidR="00FA7C2A" w:rsidRDefault="00000000">
            <w:r>
              <w:rPr>
                <w:b/>
                <w:sz w:val="18"/>
              </w:rPr>
              <w:t>B10</w:t>
            </w:r>
          </w:p>
        </w:tc>
        <w:tc>
          <w:tcPr>
            <w:tcW w:w="3264" w:type="dxa"/>
            <w:shd w:val="clear" w:color="auto" w:fill="FFF8E7"/>
          </w:tcPr>
          <w:p w14:paraId="520C787E" w14:textId="77777777" w:rsidR="00FA7C2A" w:rsidRDefault="00000000">
            <w:r>
              <w:rPr>
                <w:sz w:val="18"/>
              </w:rPr>
              <w:t xml:space="preserve">Have arrangements been made to </w:t>
            </w:r>
            <w:r>
              <w:rPr>
                <w:sz w:val="18"/>
              </w:rPr>
              <w:lastRenderedPageBreak/>
              <w:t>provide full disclosure of collection purposes?</w:t>
            </w:r>
          </w:p>
        </w:tc>
        <w:tc>
          <w:tcPr>
            <w:tcW w:w="3264" w:type="dxa"/>
            <w:shd w:val="clear" w:color="auto" w:fill="FFF8E7"/>
          </w:tcPr>
          <w:p w14:paraId="43774839" w14:textId="77777777" w:rsidR="00FA7C2A" w:rsidRDefault="00000000">
            <w:r>
              <w:rPr>
                <w:sz w:val="18"/>
              </w:rPr>
              <w:lastRenderedPageBreak/>
              <w:t xml:space="preserve">[Updated v1.1] — Yes. Purposes are </w:t>
            </w:r>
            <w:r>
              <w:rPr>
                <w:sz w:val="18"/>
              </w:rPr>
              <w:lastRenderedPageBreak/>
              <w:t>documented in this PIA, the Privacy Policy v1.0 + Addendum A, and the About page at pharmanotes.pages.dev/about.html. Pharmacists using the Tool are advised to reference electronic documentation tools in their patients' Notice of Information Practices. The About page includes a plain-language privacy summary accessible to any user.</w:t>
            </w:r>
          </w:p>
        </w:tc>
      </w:tr>
      <w:tr w:rsidR="00FA7C2A" w14:paraId="2939EF93" w14:textId="77777777">
        <w:tc>
          <w:tcPr>
            <w:tcW w:w="3264" w:type="dxa"/>
            <w:shd w:val="clear" w:color="auto" w:fill="FFF8E7"/>
          </w:tcPr>
          <w:p w14:paraId="60943CC3" w14:textId="77777777" w:rsidR="00FA7C2A" w:rsidRDefault="00000000">
            <w:r>
              <w:rPr>
                <w:b/>
                <w:sz w:val="18"/>
              </w:rPr>
              <w:lastRenderedPageBreak/>
              <w:t>B11</w:t>
            </w:r>
          </w:p>
        </w:tc>
        <w:tc>
          <w:tcPr>
            <w:tcW w:w="3264" w:type="dxa"/>
            <w:shd w:val="clear" w:color="auto" w:fill="FFF8E7"/>
          </w:tcPr>
          <w:p w14:paraId="31EBE6D9" w14:textId="77777777" w:rsidR="00FA7C2A" w:rsidRDefault="00000000">
            <w:r>
              <w:rPr>
                <w:sz w:val="18"/>
              </w:rPr>
              <w:t>Has a communications plan been developed?</w:t>
            </w:r>
          </w:p>
        </w:tc>
        <w:tc>
          <w:tcPr>
            <w:tcW w:w="3264" w:type="dxa"/>
            <w:shd w:val="clear" w:color="auto" w:fill="FFF8E7"/>
          </w:tcPr>
          <w:p w14:paraId="4203DCC9" w14:textId="77777777" w:rsidR="00FA7C2A" w:rsidRDefault="00000000">
            <w:r>
              <w:rPr>
                <w:sz w:val="18"/>
              </w:rPr>
              <w:t>[Updated v1.1] — In Progress. The About page at pharmanotes.pages.dev/about.html provides a public-facing plain-language privacy summary, quick-fact tiles, and downloadable privacy documents. A patient-facing notice for the Medication Adherence Calculator specifically is recommended as a future addition. Pharmacists at individual sites should reference the Tool in their Notice of Information Practices.</w:t>
            </w:r>
          </w:p>
        </w:tc>
      </w:tr>
      <w:tr w:rsidR="00FA7C2A" w14:paraId="7104F812" w14:textId="77777777">
        <w:tc>
          <w:tcPr>
            <w:tcW w:w="3264" w:type="dxa"/>
            <w:shd w:val="clear" w:color="auto" w:fill="FFF8E7"/>
          </w:tcPr>
          <w:p w14:paraId="2EA8AB1A" w14:textId="77777777" w:rsidR="00FA7C2A" w:rsidRDefault="00000000">
            <w:r>
              <w:rPr>
                <w:b/>
                <w:sz w:val="18"/>
              </w:rPr>
              <w:t>B12</w:t>
            </w:r>
          </w:p>
        </w:tc>
        <w:tc>
          <w:tcPr>
            <w:tcW w:w="3264" w:type="dxa"/>
            <w:shd w:val="clear" w:color="auto" w:fill="FFF8E7"/>
          </w:tcPr>
          <w:p w14:paraId="17B8CFFA" w14:textId="77777777" w:rsidR="00FA7C2A" w:rsidRDefault="00000000">
            <w:r>
              <w:rPr>
                <w:sz w:val="18"/>
              </w:rPr>
              <w:t>Does the system involve PHI beyond Ontario's borders?</w:t>
            </w:r>
          </w:p>
        </w:tc>
        <w:tc>
          <w:tcPr>
            <w:tcW w:w="3264" w:type="dxa"/>
            <w:shd w:val="clear" w:color="auto" w:fill="FFF8E7"/>
          </w:tcPr>
          <w:p w14:paraId="280F60E5" w14:textId="77777777" w:rsidR="00FA7C2A" w:rsidRDefault="00000000">
            <w:r>
              <w:rPr>
                <w:sz w:val="18"/>
              </w:rPr>
              <w:t>[Updated v1.1] — Low risk, acknowledged. No PHI is transmitted outside Ontario through app operation; CSV processing and PDF generation occur only in the browser. Application code is served via Cloudflare's global CDN (including U.S. infrastructure), but no PHI is included in CDN-served content. A new cross-border risk arises if users save downloaded PDFs to consumer cloud-sync services (e.g., personal OneDrive, Google Drive). SOP-PHA-001 prohibits this and requires work-managed storage only.</w:t>
            </w:r>
          </w:p>
        </w:tc>
      </w:tr>
      <w:tr w:rsidR="00FA7C2A" w14:paraId="733419C3" w14:textId="77777777">
        <w:tc>
          <w:tcPr>
            <w:tcW w:w="3264" w:type="dxa"/>
            <w:shd w:val="clear" w:color="auto" w:fill="FFF8E7"/>
          </w:tcPr>
          <w:p w14:paraId="66ADC44C" w14:textId="77777777" w:rsidR="00FA7C2A" w:rsidRDefault="00000000">
            <w:r>
              <w:rPr>
                <w:b/>
                <w:sz w:val="18"/>
              </w:rPr>
              <w:t>B13</w:t>
            </w:r>
          </w:p>
        </w:tc>
        <w:tc>
          <w:tcPr>
            <w:tcW w:w="3264" w:type="dxa"/>
            <w:shd w:val="clear" w:color="auto" w:fill="FFF8E7"/>
          </w:tcPr>
          <w:p w14:paraId="335077E5" w14:textId="77777777" w:rsidR="00FA7C2A" w:rsidRDefault="00000000">
            <w:r>
              <w:rPr>
                <w:sz w:val="18"/>
              </w:rPr>
              <w:t>Has a privacy risk assessment been completed?</w:t>
            </w:r>
          </w:p>
        </w:tc>
        <w:tc>
          <w:tcPr>
            <w:tcW w:w="3264" w:type="dxa"/>
            <w:shd w:val="clear" w:color="auto" w:fill="FFF8E7"/>
          </w:tcPr>
          <w:p w14:paraId="31144F54" w14:textId="77777777" w:rsidR="00FA7C2A" w:rsidRDefault="00000000">
            <w:r>
              <w:rPr>
                <w:sz w:val="18"/>
              </w:rPr>
              <w:t>[Updated v1.1] — Yes. See updated Risk Register below. Primary risks now include: bulk on-screen visibility of multiple patients (pharmacy-wide mode); persistent PHI in downloaded PDFs; accidental wrong CSV upload; unsecured downloads folder retention; consumer cloud sync of PDF outputs; device loss/theft; non-care reuse of outreach data; and absence of an audit log for local processing events.</w:t>
            </w:r>
          </w:p>
        </w:tc>
      </w:tr>
      <w:tr w:rsidR="00FA7C2A" w14:paraId="551FED8A" w14:textId="77777777">
        <w:tc>
          <w:tcPr>
            <w:tcW w:w="3264" w:type="dxa"/>
            <w:shd w:val="clear" w:color="auto" w:fill="FFF8E7"/>
          </w:tcPr>
          <w:p w14:paraId="30CD3C49" w14:textId="77777777" w:rsidR="00FA7C2A" w:rsidRDefault="00000000">
            <w:r>
              <w:rPr>
                <w:b/>
                <w:sz w:val="18"/>
              </w:rPr>
              <w:t>B14</w:t>
            </w:r>
          </w:p>
        </w:tc>
        <w:tc>
          <w:tcPr>
            <w:tcW w:w="3264" w:type="dxa"/>
            <w:shd w:val="clear" w:color="auto" w:fill="FFF8E7"/>
          </w:tcPr>
          <w:p w14:paraId="4C8E8C78" w14:textId="77777777" w:rsidR="00FA7C2A" w:rsidRDefault="00000000">
            <w:r>
              <w:rPr>
                <w:sz w:val="18"/>
              </w:rPr>
              <w:t>Have mitigations been incorporated into design and implementation?</w:t>
            </w:r>
          </w:p>
        </w:tc>
        <w:tc>
          <w:tcPr>
            <w:tcW w:w="3264" w:type="dxa"/>
            <w:shd w:val="clear" w:color="auto" w:fill="FFF8E7"/>
          </w:tcPr>
          <w:p w14:paraId="13AFAA2B" w14:textId="77777777" w:rsidR="00FA7C2A" w:rsidRDefault="00000000">
            <w:r>
              <w:rPr>
                <w:sz w:val="18"/>
              </w:rPr>
              <w:t>[Updated v1.1] — Partially. Existing mitigations: in-memory CSV processing, no server transmission, automatic session clearing, in-app PHI warning modals before CSV import and PDF download (requiring checkbox acknowledgement), HTTPS delivery. Policy-based mitigations required: SOP-PHA-001 device-use policy, PDF retention and deletion rules, screen privacy requirements, and user attestation. These are documented but depend on user compliance.</w:t>
            </w:r>
          </w:p>
        </w:tc>
      </w:tr>
      <w:tr w:rsidR="00FA7C2A" w14:paraId="770362D7" w14:textId="77777777">
        <w:tc>
          <w:tcPr>
            <w:tcW w:w="3264" w:type="dxa"/>
          </w:tcPr>
          <w:p w14:paraId="44E8B0A2" w14:textId="77777777" w:rsidR="00FA7C2A" w:rsidRDefault="00000000">
            <w:r>
              <w:rPr>
                <w:b/>
                <w:sz w:val="18"/>
              </w:rPr>
              <w:t>B15</w:t>
            </w:r>
          </w:p>
        </w:tc>
        <w:tc>
          <w:tcPr>
            <w:tcW w:w="3264" w:type="dxa"/>
          </w:tcPr>
          <w:p w14:paraId="2DCD071A" w14:textId="77777777" w:rsidR="00FA7C2A" w:rsidRDefault="00000000">
            <w:r>
              <w:rPr>
                <w:sz w:val="18"/>
              </w:rPr>
              <w:t xml:space="preserve">Has an assessment of similar systems </w:t>
            </w:r>
            <w:r>
              <w:rPr>
                <w:sz w:val="18"/>
              </w:rPr>
              <w:lastRenderedPageBreak/>
              <w:t>been completed?</w:t>
            </w:r>
          </w:p>
        </w:tc>
        <w:tc>
          <w:tcPr>
            <w:tcW w:w="3264" w:type="dxa"/>
          </w:tcPr>
          <w:p w14:paraId="2D963887" w14:textId="77777777" w:rsidR="00FA7C2A" w:rsidRDefault="00000000">
            <w:r>
              <w:rPr>
                <w:sz w:val="18"/>
              </w:rPr>
              <w:lastRenderedPageBreak/>
              <w:t xml:space="preserve">Yes — PharmaNotes Web was designed </w:t>
            </w:r>
            <w:r>
              <w:rPr>
                <w:sz w:val="18"/>
              </w:rPr>
              <w:lastRenderedPageBreak/>
              <w:t>with awareness of similar browser-based clinical documentation tools. The no-server-storage architecture directly addresses the most common privacy failure mode in comparable tools (unauthorized access to stored PHI). The PDF download risk is a known pattern in tools using client-side PDF generation; the SOP and in-app warnings are the standard compensating controls for this risk.</w:t>
            </w:r>
          </w:p>
        </w:tc>
      </w:tr>
      <w:tr w:rsidR="00FA7C2A" w14:paraId="6FFE65C2" w14:textId="77777777">
        <w:tc>
          <w:tcPr>
            <w:tcW w:w="3264" w:type="dxa"/>
            <w:shd w:val="clear" w:color="auto" w:fill="FFF8E7"/>
          </w:tcPr>
          <w:p w14:paraId="57F3BD1A" w14:textId="77777777" w:rsidR="00FA7C2A" w:rsidRDefault="00000000">
            <w:r>
              <w:rPr>
                <w:b/>
                <w:sz w:val="18"/>
              </w:rPr>
              <w:lastRenderedPageBreak/>
              <w:t>B16</w:t>
            </w:r>
          </w:p>
        </w:tc>
        <w:tc>
          <w:tcPr>
            <w:tcW w:w="3264" w:type="dxa"/>
            <w:shd w:val="clear" w:color="auto" w:fill="FFF8E7"/>
          </w:tcPr>
          <w:p w14:paraId="3CAA76F9" w14:textId="77777777" w:rsidR="00FA7C2A" w:rsidRDefault="00000000">
            <w:r>
              <w:rPr>
                <w:sz w:val="18"/>
              </w:rPr>
              <w:t>Have key stakeholders had an opportunity to comment on privacy protections?</w:t>
            </w:r>
          </w:p>
        </w:tc>
        <w:tc>
          <w:tcPr>
            <w:tcW w:w="3264" w:type="dxa"/>
            <w:shd w:val="clear" w:color="auto" w:fill="FFF8E7"/>
          </w:tcPr>
          <w:p w14:paraId="72A2F0D7" w14:textId="77777777" w:rsidR="00FA7C2A" w:rsidRDefault="00000000">
            <w:r>
              <w:rPr>
                <w:sz w:val="18"/>
              </w:rPr>
              <w:t>[Updated v1.1] — In Progress. Pharmacist colleagues have reviewed the Tool. Formal stakeholder review of the Medication Adherence Calculator's pharmacy-wide outreach mode by local pharmacist-in-charge and privacy leads is planned before broader multi-site rollout.</w:t>
            </w:r>
          </w:p>
        </w:tc>
      </w:tr>
      <w:tr w:rsidR="00FA7C2A" w14:paraId="14955FBF" w14:textId="77777777">
        <w:tc>
          <w:tcPr>
            <w:tcW w:w="3264" w:type="dxa"/>
            <w:shd w:val="clear" w:color="auto" w:fill="FFF8E7"/>
          </w:tcPr>
          <w:p w14:paraId="0D92B4D9" w14:textId="77777777" w:rsidR="00FA7C2A" w:rsidRDefault="00000000">
            <w:r>
              <w:rPr>
                <w:b/>
                <w:sz w:val="18"/>
              </w:rPr>
              <w:t>B17</w:t>
            </w:r>
          </w:p>
        </w:tc>
        <w:tc>
          <w:tcPr>
            <w:tcW w:w="3264" w:type="dxa"/>
            <w:shd w:val="clear" w:color="auto" w:fill="FFF8E7"/>
          </w:tcPr>
          <w:p w14:paraId="50309590" w14:textId="77777777" w:rsidR="00FA7C2A" w:rsidRDefault="00000000">
            <w:r>
              <w:rPr>
                <w:sz w:val="18"/>
              </w:rPr>
              <w:t>Will users be trained in PHI protection and breach notification?</w:t>
            </w:r>
          </w:p>
        </w:tc>
        <w:tc>
          <w:tcPr>
            <w:tcW w:w="3264" w:type="dxa"/>
            <w:shd w:val="clear" w:color="auto" w:fill="FFF8E7"/>
          </w:tcPr>
          <w:p w14:paraId="72E6A002" w14:textId="77777777" w:rsidR="00FA7C2A" w:rsidRDefault="00000000">
            <w:r>
              <w:rPr>
                <w:sz w:val="18"/>
              </w:rPr>
              <w:t>[Updated v1.1] — In Progress. All user-pharmacists are licensed under Ontario's pharmacy regulatory framework and have completed PHIPA jurisprudence training. Users of the Medication Adherence Calculator must additionally read and sign SOP-PHA-001 before first use. SOP-PHA-001 Step 7 covers breach identification and escalation specific to this module.</w:t>
            </w:r>
          </w:p>
        </w:tc>
      </w:tr>
      <w:tr w:rsidR="00FA7C2A" w14:paraId="669E3E56" w14:textId="77777777">
        <w:tc>
          <w:tcPr>
            <w:tcW w:w="3264" w:type="dxa"/>
            <w:shd w:val="clear" w:color="auto" w:fill="FFF8E7"/>
          </w:tcPr>
          <w:p w14:paraId="4186CEF8" w14:textId="77777777" w:rsidR="00FA7C2A" w:rsidRDefault="00000000">
            <w:r>
              <w:rPr>
                <w:b/>
                <w:sz w:val="18"/>
              </w:rPr>
              <w:t>B18</w:t>
            </w:r>
          </w:p>
        </w:tc>
        <w:tc>
          <w:tcPr>
            <w:tcW w:w="3264" w:type="dxa"/>
            <w:shd w:val="clear" w:color="auto" w:fill="FFF8E7"/>
          </w:tcPr>
          <w:p w14:paraId="6BBEDCDA" w14:textId="77777777" w:rsidR="00FA7C2A" w:rsidRDefault="00000000">
            <w:r>
              <w:rPr>
                <w:sz w:val="18"/>
              </w:rPr>
              <w:t>Have security policies been documented?</w:t>
            </w:r>
          </w:p>
        </w:tc>
        <w:tc>
          <w:tcPr>
            <w:tcW w:w="3264" w:type="dxa"/>
            <w:shd w:val="clear" w:color="auto" w:fill="FFF8E7"/>
          </w:tcPr>
          <w:p w14:paraId="142B9275" w14:textId="77777777" w:rsidR="00FA7C2A" w:rsidRDefault="00000000">
            <w:r>
              <w:rPr>
                <w:sz w:val="18"/>
              </w:rPr>
              <w:t>[Updated v1.1] — In Progress. Platform-level security relies on HTTPS, no-storage design, and session clearing. Module-specific security for the Medication Adherence Calculator is documented in SOP-PHA-001, covering device requirements, CSV handling, PDF storage, and secure deletion.</w:t>
            </w:r>
          </w:p>
        </w:tc>
      </w:tr>
      <w:tr w:rsidR="00FA7C2A" w14:paraId="367D9E21" w14:textId="77777777">
        <w:tc>
          <w:tcPr>
            <w:tcW w:w="3264" w:type="dxa"/>
            <w:shd w:val="clear" w:color="auto" w:fill="FFF8E7"/>
          </w:tcPr>
          <w:p w14:paraId="5FCA4D0C" w14:textId="77777777" w:rsidR="00FA7C2A" w:rsidRDefault="00000000">
            <w:r>
              <w:rPr>
                <w:b/>
                <w:sz w:val="18"/>
              </w:rPr>
              <w:t>B19</w:t>
            </w:r>
          </w:p>
        </w:tc>
        <w:tc>
          <w:tcPr>
            <w:tcW w:w="3264" w:type="dxa"/>
            <w:shd w:val="clear" w:color="auto" w:fill="FFF8E7"/>
          </w:tcPr>
          <w:p w14:paraId="6EFA9D19" w14:textId="77777777" w:rsidR="00FA7C2A" w:rsidRDefault="00000000">
            <w:r>
              <w:rPr>
                <w:sz w:val="18"/>
              </w:rPr>
              <w:t>Have privacy policies been developed for Tool operations?</w:t>
            </w:r>
          </w:p>
        </w:tc>
        <w:tc>
          <w:tcPr>
            <w:tcW w:w="3264" w:type="dxa"/>
            <w:shd w:val="clear" w:color="auto" w:fill="FFF8E7"/>
          </w:tcPr>
          <w:p w14:paraId="1F69BCD3" w14:textId="77777777" w:rsidR="00FA7C2A" w:rsidRDefault="00000000">
            <w:r>
              <w:rPr>
                <w:sz w:val="18"/>
              </w:rPr>
              <w:t>[Updated v1.1] — In Progress. This PIA and the Privacy Policy v1.0 + Addendum A constitute the operational privacy framework. SOP-PHA-001 provides module-specific operational procedures for the Medication Adherence Calculator. Additional SOPs will be created as new high-risk features are introduced.</w:t>
            </w:r>
          </w:p>
        </w:tc>
      </w:tr>
      <w:tr w:rsidR="00FA7C2A" w14:paraId="1421AEA4" w14:textId="77777777">
        <w:tc>
          <w:tcPr>
            <w:tcW w:w="3264" w:type="dxa"/>
            <w:shd w:val="clear" w:color="auto" w:fill="FFF8E7"/>
          </w:tcPr>
          <w:p w14:paraId="0C2829AA" w14:textId="77777777" w:rsidR="00FA7C2A" w:rsidRDefault="00000000">
            <w:r>
              <w:rPr>
                <w:b/>
                <w:sz w:val="18"/>
              </w:rPr>
              <w:t>B20</w:t>
            </w:r>
          </w:p>
        </w:tc>
        <w:tc>
          <w:tcPr>
            <w:tcW w:w="3264" w:type="dxa"/>
            <w:shd w:val="clear" w:color="auto" w:fill="FFF8E7"/>
          </w:tcPr>
          <w:p w14:paraId="7BD311C8" w14:textId="77777777" w:rsidR="00FA7C2A" w:rsidRDefault="00000000">
            <w:r>
              <w:rPr>
                <w:sz w:val="18"/>
              </w:rPr>
              <w:t>Do policies ensure full PHIPA compliance including retention?</w:t>
            </w:r>
          </w:p>
        </w:tc>
        <w:tc>
          <w:tcPr>
            <w:tcW w:w="3264" w:type="dxa"/>
            <w:shd w:val="clear" w:color="auto" w:fill="FFF8E7"/>
          </w:tcPr>
          <w:p w14:paraId="6B5E1A3E" w14:textId="77777777" w:rsidR="00FA7C2A" w:rsidRDefault="00000000">
            <w:r>
              <w:rPr>
                <w:sz w:val="18"/>
              </w:rPr>
              <w:t>[Updated v1.1] — In Progress. Collection: treatment purpose only. Consent: implied under PHIPA s.20. Access: patient records held at the pharmacy level. Retention: session-only for all modules except the Medication Adherence Calculator, where downloaded PDFs persist on the local device. A retention schedule for downloaded adherence PDFs must be defined at each pharmacy site; secure deletion is required when files are no longer clinically needed. Patient access and correction rights under ss.52-55 are satisfied at the practice level.</w:t>
            </w:r>
          </w:p>
        </w:tc>
      </w:tr>
      <w:tr w:rsidR="00FA7C2A" w14:paraId="2C421F20" w14:textId="77777777">
        <w:tc>
          <w:tcPr>
            <w:tcW w:w="3264" w:type="dxa"/>
            <w:shd w:val="clear" w:color="auto" w:fill="FFF8E7"/>
          </w:tcPr>
          <w:p w14:paraId="6B3595A1" w14:textId="77777777" w:rsidR="00FA7C2A" w:rsidRDefault="00000000">
            <w:r>
              <w:rPr>
                <w:b/>
                <w:sz w:val="18"/>
              </w:rPr>
              <w:lastRenderedPageBreak/>
              <w:t>B21</w:t>
            </w:r>
          </w:p>
        </w:tc>
        <w:tc>
          <w:tcPr>
            <w:tcW w:w="3264" w:type="dxa"/>
            <w:shd w:val="clear" w:color="auto" w:fill="FFF8E7"/>
          </w:tcPr>
          <w:p w14:paraId="01BA2958" w14:textId="77777777" w:rsidR="00FA7C2A" w:rsidRDefault="00000000">
            <w:r>
              <w:rPr>
                <w:sz w:val="18"/>
              </w:rPr>
              <w:t>Does the system provide logging and audit functionality?</w:t>
            </w:r>
          </w:p>
        </w:tc>
        <w:tc>
          <w:tcPr>
            <w:tcW w:w="3264" w:type="dxa"/>
            <w:shd w:val="clear" w:color="auto" w:fill="FFF8E7"/>
          </w:tcPr>
          <w:p w14:paraId="5DD0BF27" w14:textId="77777777" w:rsidR="00FA7C2A" w:rsidRDefault="00000000">
            <w:r>
              <w:rPr>
                <w:sz w:val="18"/>
              </w:rPr>
              <w:t>[Updated v1.1] — No. By design, the Tool does not log PHI access, CSV imports, on-screen views, or PDF generation. This was a deliberate privacy-enhancing decision for the original session-only modules. With the introduction of bulk PHI processing and persistent local PDF outputs, this represents a meaningful control gap. Compensating controls: restricted device policy, user attestation (SOP-PHA-001), organizational supervision at employing pharmacies. A future non-PHI activity log (recording events without patient data, e.g., file processed, patient count, PDF generated) is recommended.</w:t>
            </w:r>
          </w:p>
        </w:tc>
      </w:tr>
      <w:tr w:rsidR="00FA7C2A" w14:paraId="1D53E444" w14:textId="77777777">
        <w:tc>
          <w:tcPr>
            <w:tcW w:w="3264" w:type="dxa"/>
            <w:shd w:val="clear" w:color="auto" w:fill="FFF8E7"/>
          </w:tcPr>
          <w:p w14:paraId="7FB0E4F0" w14:textId="77777777" w:rsidR="00FA7C2A" w:rsidRDefault="00000000">
            <w:r>
              <w:rPr>
                <w:b/>
                <w:sz w:val="18"/>
              </w:rPr>
              <w:t>B22</w:t>
            </w:r>
          </w:p>
        </w:tc>
        <w:tc>
          <w:tcPr>
            <w:tcW w:w="3264" w:type="dxa"/>
            <w:shd w:val="clear" w:color="auto" w:fill="FFF8E7"/>
          </w:tcPr>
          <w:p w14:paraId="404BD4FB" w14:textId="77777777" w:rsidR="00FA7C2A" w:rsidRDefault="00000000">
            <w:r>
              <w:rPr>
                <w:sz w:val="18"/>
              </w:rPr>
              <w:t>Have privacy enforcement policies been developed?</w:t>
            </w:r>
          </w:p>
        </w:tc>
        <w:tc>
          <w:tcPr>
            <w:tcW w:w="3264" w:type="dxa"/>
            <w:shd w:val="clear" w:color="auto" w:fill="FFF8E7"/>
          </w:tcPr>
          <w:p w14:paraId="38367C86" w14:textId="77777777" w:rsidR="00FA7C2A" w:rsidRDefault="00000000">
            <w:r>
              <w:rPr>
                <w:sz w:val="18"/>
              </w:rPr>
              <w:t>[Updated v1.1] — In Progress. Compliance is enforced through pharmacist licensure obligations, existing pharmacy privacy policies, SOP-PHA-001 user attestation, architectural constraints, and in-app PHI warning modals. Enforcement for persistent local PDF outputs depends on user compliance with SOP-PHA-001 and organizational supervision at each pharmacy site. Compliance language will be incorporated into the site onboarding package for multi-user rollout.</w:t>
            </w:r>
          </w:p>
        </w:tc>
      </w:tr>
    </w:tbl>
    <w:p w14:paraId="3668D866" w14:textId="77777777" w:rsidR="00FA7C2A" w:rsidRDefault="00FA7C2A"/>
    <w:p w14:paraId="689EFBF9" w14:textId="77777777" w:rsidR="00FA7C2A" w:rsidRDefault="00000000">
      <w:r>
        <w:br w:type="page"/>
      </w:r>
    </w:p>
    <w:p w14:paraId="36357BC4" w14:textId="77777777" w:rsidR="00FA7C2A" w:rsidRDefault="00000000">
      <w:r>
        <w:rPr>
          <w:b/>
          <w:color w:val="1A735C"/>
          <w:sz w:val="26"/>
        </w:rPr>
        <w:lastRenderedPageBreak/>
        <w:t>Risk Register — Version 1.1</w:t>
      </w:r>
    </w:p>
    <w:p w14:paraId="3CD9CECB" w14:textId="77777777" w:rsidR="00FA7C2A" w:rsidRDefault="00000000">
      <w:r>
        <w:rPr>
          <w:sz w:val="21"/>
        </w:rPr>
        <w:t>This register consolidates all identified risks from the original PIA (April 2026) and Addendum A (May 2026). Risks added in v1.1 are marked with ★.</w:t>
      </w:r>
    </w:p>
    <w:p w14:paraId="0ADF0B41" w14:textId="77777777" w:rsidR="00FA7C2A" w:rsidRDefault="00FA7C2A"/>
    <w:tbl>
      <w:tblPr>
        <w:tblStyle w:val="TableGrid"/>
        <w:tblW w:w="0" w:type="auto"/>
        <w:tblLook w:val="04A0" w:firstRow="1" w:lastRow="0" w:firstColumn="1" w:lastColumn="0" w:noHBand="0" w:noVBand="1"/>
      </w:tblPr>
      <w:tblGrid>
        <w:gridCol w:w="2448"/>
        <w:gridCol w:w="2448"/>
        <w:gridCol w:w="2448"/>
        <w:gridCol w:w="2448"/>
      </w:tblGrid>
      <w:tr w:rsidR="00FA7C2A" w14:paraId="7509AD44" w14:textId="77777777">
        <w:tc>
          <w:tcPr>
            <w:tcW w:w="2448" w:type="dxa"/>
            <w:shd w:val="clear" w:color="auto" w:fill="1A735C"/>
          </w:tcPr>
          <w:p w14:paraId="29BF775C" w14:textId="77777777" w:rsidR="00FA7C2A" w:rsidRDefault="00000000">
            <w:r>
              <w:rPr>
                <w:b/>
                <w:color w:val="FFFFFF"/>
                <w:sz w:val="18"/>
              </w:rPr>
              <w:t>Risk</w:t>
            </w:r>
          </w:p>
        </w:tc>
        <w:tc>
          <w:tcPr>
            <w:tcW w:w="2448" w:type="dxa"/>
            <w:shd w:val="clear" w:color="auto" w:fill="1A735C"/>
          </w:tcPr>
          <w:p w14:paraId="3152C77C" w14:textId="77777777" w:rsidR="00FA7C2A" w:rsidRDefault="00000000">
            <w:r>
              <w:rPr>
                <w:b/>
                <w:color w:val="FFFFFF"/>
                <w:sz w:val="18"/>
              </w:rPr>
              <w:t>Likelihood</w:t>
            </w:r>
          </w:p>
        </w:tc>
        <w:tc>
          <w:tcPr>
            <w:tcW w:w="2448" w:type="dxa"/>
            <w:shd w:val="clear" w:color="auto" w:fill="1A735C"/>
          </w:tcPr>
          <w:p w14:paraId="4FBBA953" w14:textId="77777777" w:rsidR="00FA7C2A" w:rsidRDefault="00000000">
            <w:r>
              <w:rPr>
                <w:b/>
                <w:color w:val="FFFFFF"/>
                <w:sz w:val="18"/>
              </w:rPr>
              <w:t>Impact</w:t>
            </w:r>
          </w:p>
        </w:tc>
        <w:tc>
          <w:tcPr>
            <w:tcW w:w="2448" w:type="dxa"/>
            <w:shd w:val="clear" w:color="auto" w:fill="1A735C"/>
          </w:tcPr>
          <w:p w14:paraId="6D5BC7B7" w14:textId="77777777" w:rsidR="00FA7C2A" w:rsidRDefault="00000000">
            <w:r>
              <w:rPr>
                <w:b/>
                <w:color w:val="FFFFFF"/>
                <w:sz w:val="18"/>
              </w:rPr>
              <w:t>Mitigation</w:t>
            </w:r>
          </w:p>
        </w:tc>
      </w:tr>
      <w:tr w:rsidR="00FA7C2A" w14:paraId="55FD41F7" w14:textId="77777777">
        <w:tc>
          <w:tcPr>
            <w:tcW w:w="2448" w:type="dxa"/>
          </w:tcPr>
          <w:p w14:paraId="0F48F83A" w14:textId="77777777" w:rsidR="00FA7C2A" w:rsidRDefault="00000000">
            <w:r>
              <w:rPr>
                <w:sz w:val="18"/>
              </w:rPr>
              <w:t>PHI visible on screen in public or shared space</w:t>
            </w:r>
          </w:p>
        </w:tc>
        <w:tc>
          <w:tcPr>
            <w:tcW w:w="2448" w:type="dxa"/>
          </w:tcPr>
          <w:p w14:paraId="7D67798C" w14:textId="77777777" w:rsidR="00FA7C2A" w:rsidRDefault="00000000">
            <w:r>
              <w:rPr>
                <w:sz w:val="18"/>
              </w:rPr>
              <w:t>Medium</w:t>
            </w:r>
          </w:p>
        </w:tc>
        <w:tc>
          <w:tcPr>
            <w:tcW w:w="2448" w:type="dxa"/>
          </w:tcPr>
          <w:p w14:paraId="05AEDDB5" w14:textId="77777777" w:rsidR="00FA7C2A" w:rsidRDefault="00000000">
            <w:r>
              <w:rPr>
                <w:sz w:val="18"/>
              </w:rPr>
              <w:t>Medium–High</w:t>
            </w:r>
          </w:p>
        </w:tc>
        <w:tc>
          <w:tcPr>
            <w:tcW w:w="2448" w:type="dxa"/>
          </w:tcPr>
          <w:p w14:paraId="207C2752" w14:textId="77777777" w:rsidR="00FA7C2A" w:rsidRDefault="00000000">
            <w:r>
              <w:rPr>
                <w:sz w:val="18"/>
              </w:rPr>
              <w:t>Use privacy screens; position monitor away from waiting areas; auto-lock workstation; close browser tab when stepping away.</w:t>
            </w:r>
          </w:p>
        </w:tc>
      </w:tr>
      <w:tr w:rsidR="00FA7C2A" w14:paraId="0587D0DF" w14:textId="77777777">
        <w:tc>
          <w:tcPr>
            <w:tcW w:w="2448" w:type="dxa"/>
          </w:tcPr>
          <w:p w14:paraId="6FD87E03" w14:textId="77777777" w:rsidR="00FA7C2A" w:rsidRDefault="00000000">
            <w:r>
              <w:rPr>
                <w:sz w:val="18"/>
              </w:rPr>
              <w:t>Printed notes lost or improperly discarded</w:t>
            </w:r>
          </w:p>
        </w:tc>
        <w:tc>
          <w:tcPr>
            <w:tcW w:w="2448" w:type="dxa"/>
          </w:tcPr>
          <w:p w14:paraId="5F673EC3" w14:textId="77777777" w:rsidR="00FA7C2A" w:rsidRDefault="00000000">
            <w:r>
              <w:rPr>
                <w:sz w:val="18"/>
              </w:rPr>
              <w:t>Medium</w:t>
            </w:r>
          </w:p>
        </w:tc>
        <w:tc>
          <w:tcPr>
            <w:tcW w:w="2448" w:type="dxa"/>
          </w:tcPr>
          <w:p w14:paraId="16DF9A7B" w14:textId="77777777" w:rsidR="00FA7C2A" w:rsidRDefault="00000000">
            <w:r>
              <w:rPr>
                <w:sz w:val="18"/>
              </w:rPr>
              <w:t>Medium</w:t>
            </w:r>
          </w:p>
        </w:tc>
        <w:tc>
          <w:tcPr>
            <w:tcW w:w="2448" w:type="dxa"/>
          </w:tcPr>
          <w:p w14:paraId="1B3619C8" w14:textId="77777777" w:rsidR="00FA7C2A" w:rsidRDefault="00000000">
            <w:r>
              <w:rPr>
                <w:sz w:val="18"/>
              </w:rPr>
              <w:t>Pharmacists' existing record-handling policies apply; notes should be filed or shredded per retention schedule.</w:t>
            </w:r>
          </w:p>
        </w:tc>
      </w:tr>
      <w:tr w:rsidR="00FA7C2A" w14:paraId="78DD9BE8" w14:textId="77777777">
        <w:tc>
          <w:tcPr>
            <w:tcW w:w="2448" w:type="dxa"/>
          </w:tcPr>
          <w:p w14:paraId="4664ABDD" w14:textId="77777777" w:rsidR="00FA7C2A" w:rsidRDefault="00000000">
            <w:r>
              <w:rPr>
                <w:sz w:val="18"/>
              </w:rPr>
              <w:t>Cloudflare CDN serves app code via global infrastructure</w:t>
            </w:r>
          </w:p>
        </w:tc>
        <w:tc>
          <w:tcPr>
            <w:tcW w:w="2448" w:type="dxa"/>
          </w:tcPr>
          <w:p w14:paraId="1F22279C" w14:textId="77777777" w:rsidR="00FA7C2A" w:rsidRDefault="00000000">
            <w:r>
              <w:rPr>
                <w:sz w:val="18"/>
              </w:rPr>
              <w:t>Low</w:t>
            </w:r>
          </w:p>
        </w:tc>
        <w:tc>
          <w:tcPr>
            <w:tcW w:w="2448" w:type="dxa"/>
          </w:tcPr>
          <w:p w14:paraId="7C565BD7" w14:textId="77777777" w:rsidR="00FA7C2A" w:rsidRDefault="00000000">
            <w:r>
              <w:rPr>
                <w:sz w:val="18"/>
              </w:rPr>
              <w:t>Low</w:t>
            </w:r>
          </w:p>
        </w:tc>
        <w:tc>
          <w:tcPr>
            <w:tcW w:w="2448" w:type="dxa"/>
          </w:tcPr>
          <w:p w14:paraId="180E54F3" w14:textId="77777777" w:rsidR="00FA7C2A" w:rsidRDefault="00000000">
            <w:r>
              <w:rPr>
                <w:sz w:val="18"/>
              </w:rPr>
              <w:t>No PHI is included in CDN-served content; only static application files.</w:t>
            </w:r>
          </w:p>
        </w:tc>
      </w:tr>
      <w:tr w:rsidR="00FA7C2A" w14:paraId="685A0DFA" w14:textId="77777777">
        <w:tc>
          <w:tcPr>
            <w:tcW w:w="2448" w:type="dxa"/>
          </w:tcPr>
          <w:p w14:paraId="68B304DF" w14:textId="77777777" w:rsidR="00FA7C2A" w:rsidRDefault="00000000">
            <w:r>
              <w:rPr>
                <w:sz w:val="18"/>
              </w:rPr>
              <w:t>Multi-user rollout without site-specific PIAs</w:t>
            </w:r>
          </w:p>
        </w:tc>
        <w:tc>
          <w:tcPr>
            <w:tcW w:w="2448" w:type="dxa"/>
          </w:tcPr>
          <w:p w14:paraId="36CEC6F0" w14:textId="77777777" w:rsidR="00FA7C2A" w:rsidRDefault="00000000">
            <w:r>
              <w:rPr>
                <w:sz w:val="18"/>
              </w:rPr>
              <w:t>Medium</w:t>
            </w:r>
          </w:p>
        </w:tc>
        <w:tc>
          <w:tcPr>
            <w:tcW w:w="2448" w:type="dxa"/>
          </w:tcPr>
          <w:p w14:paraId="35B2BC8E" w14:textId="77777777" w:rsidR="00FA7C2A" w:rsidRDefault="00000000">
            <w:r>
              <w:rPr>
                <w:sz w:val="18"/>
              </w:rPr>
              <w:t>Medium</w:t>
            </w:r>
          </w:p>
        </w:tc>
        <w:tc>
          <w:tcPr>
            <w:tcW w:w="2448" w:type="dxa"/>
          </w:tcPr>
          <w:p w14:paraId="24F8657C" w14:textId="77777777" w:rsidR="00FA7C2A" w:rsidRDefault="00000000">
            <w:r>
              <w:rPr>
                <w:sz w:val="18"/>
              </w:rPr>
              <w:t>Each new organizational deployment should review this PIA and complete a site-specific addendum before activating the Tool.</w:t>
            </w:r>
          </w:p>
        </w:tc>
      </w:tr>
      <w:tr w:rsidR="00FA7C2A" w14:paraId="6007B784" w14:textId="77777777">
        <w:tc>
          <w:tcPr>
            <w:tcW w:w="2448" w:type="dxa"/>
            <w:shd w:val="clear" w:color="auto" w:fill="FFF8E7"/>
          </w:tcPr>
          <w:p w14:paraId="61D7180B" w14:textId="77777777" w:rsidR="00FA7C2A" w:rsidRDefault="00000000">
            <w:r>
              <w:rPr>
                <w:sz w:val="18"/>
              </w:rPr>
              <w:t>★ Bulk patient list visible on unattended screen (pharmacy-wide mode)</w:t>
            </w:r>
          </w:p>
        </w:tc>
        <w:tc>
          <w:tcPr>
            <w:tcW w:w="2448" w:type="dxa"/>
            <w:shd w:val="clear" w:color="auto" w:fill="FFF8E7"/>
          </w:tcPr>
          <w:p w14:paraId="13C2513D" w14:textId="77777777" w:rsidR="00FA7C2A" w:rsidRDefault="00000000">
            <w:r>
              <w:rPr>
                <w:sz w:val="18"/>
              </w:rPr>
              <w:t>Medium</w:t>
            </w:r>
          </w:p>
        </w:tc>
        <w:tc>
          <w:tcPr>
            <w:tcW w:w="2448" w:type="dxa"/>
            <w:shd w:val="clear" w:color="auto" w:fill="FFF8E7"/>
          </w:tcPr>
          <w:p w14:paraId="20B35293" w14:textId="77777777" w:rsidR="00FA7C2A" w:rsidRDefault="00000000">
            <w:r>
              <w:rPr>
                <w:sz w:val="18"/>
              </w:rPr>
              <w:t>High</w:t>
            </w:r>
          </w:p>
        </w:tc>
        <w:tc>
          <w:tcPr>
            <w:tcW w:w="2448" w:type="dxa"/>
            <w:shd w:val="clear" w:color="auto" w:fill="FFF8E7"/>
          </w:tcPr>
          <w:p w14:paraId="1A739AD6" w14:textId="77777777" w:rsidR="00FA7C2A" w:rsidRDefault="00000000">
            <w:r>
              <w:rPr>
                <w:sz w:val="18"/>
              </w:rPr>
              <w:t>Auto-lock workstations; close tab when stepping away; use privacy screen filter; position monitor away from public view. Required by SOP-PHA-001 Step 2.</w:t>
            </w:r>
          </w:p>
        </w:tc>
      </w:tr>
      <w:tr w:rsidR="00FA7C2A" w14:paraId="50B6BF8C" w14:textId="77777777">
        <w:tc>
          <w:tcPr>
            <w:tcW w:w="2448" w:type="dxa"/>
            <w:shd w:val="clear" w:color="auto" w:fill="FFF8E7"/>
          </w:tcPr>
          <w:p w14:paraId="23183080" w14:textId="77777777" w:rsidR="00FA7C2A" w:rsidRDefault="00000000">
            <w:r>
              <w:rPr>
                <w:sz w:val="18"/>
              </w:rPr>
              <w:t>★ Downloaded PDF retained in unsecured downloads folder</w:t>
            </w:r>
          </w:p>
        </w:tc>
        <w:tc>
          <w:tcPr>
            <w:tcW w:w="2448" w:type="dxa"/>
            <w:shd w:val="clear" w:color="auto" w:fill="FFF8E7"/>
          </w:tcPr>
          <w:p w14:paraId="72096767" w14:textId="77777777" w:rsidR="00FA7C2A" w:rsidRDefault="00000000">
            <w:r>
              <w:rPr>
                <w:sz w:val="18"/>
              </w:rPr>
              <w:t>High</w:t>
            </w:r>
          </w:p>
        </w:tc>
        <w:tc>
          <w:tcPr>
            <w:tcW w:w="2448" w:type="dxa"/>
            <w:shd w:val="clear" w:color="auto" w:fill="FFF8E7"/>
          </w:tcPr>
          <w:p w14:paraId="6DD0D081" w14:textId="77777777" w:rsidR="00FA7C2A" w:rsidRDefault="00000000">
            <w:r>
              <w:rPr>
                <w:sz w:val="18"/>
              </w:rPr>
              <w:t>High</w:t>
            </w:r>
          </w:p>
        </w:tc>
        <w:tc>
          <w:tcPr>
            <w:tcW w:w="2448" w:type="dxa"/>
            <w:shd w:val="clear" w:color="auto" w:fill="FFF8E7"/>
          </w:tcPr>
          <w:p w14:paraId="7EDBC8E4" w14:textId="77777777" w:rsidR="00FA7C2A" w:rsidRDefault="00000000">
            <w:r>
              <w:rPr>
                <w:sz w:val="18"/>
              </w:rPr>
              <w:t>Restrict module to password-protected work devices. Move file immediately to a secure, access-controlled folder or delete after use. Required by SOP-PHA-001 Step 6.</w:t>
            </w:r>
          </w:p>
        </w:tc>
      </w:tr>
      <w:tr w:rsidR="00FA7C2A" w14:paraId="4FCC171B" w14:textId="77777777">
        <w:tc>
          <w:tcPr>
            <w:tcW w:w="2448" w:type="dxa"/>
            <w:shd w:val="clear" w:color="auto" w:fill="FFF8E7"/>
          </w:tcPr>
          <w:p w14:paraId="0DDF4D48" w14:textId="77777777" w:rsidR="00FA7C2A" w:rsidRDefault="00000000">
            <w:r>
              <w:rPr>
                <w:sz w:val="18"/>
              </w:rPr>
              <w:t>★ Downloaded PDF synced to personal cloud storage</w:t>
            </w:r>
          </w:p>
        </w:tc>
        <w:tc>
          <w:tcPr>
            <w:tcW w:w="2448" w:type="dxa"/>
            <w:shd w:val="clear" w:color="auto" w:fill="FFF8E7"/>
          </w:tcPr>
          <w:p w14:paraId="4AA47A74" w14:textId="77777777" w:rsidR="00FA7C2A" w:rsidRDefault="00000000">
            <w:r>
              <w:rPr>
                <w:sz w:val="18"/>
              </w:rPr>
              <w:t>Medium</w:t>
            </w:r>
          </w:p>
        </w:tc>
        <w:tc>
          <w:tcPr>
            <w:tcW w:w="2448" w:type="dxa"/>
            <w:shd w:val="clear" w:color="auto" w:fill="FFF8E7"/>
          </w:tcPr>
          <w:p w14:paraId="22FA8FEE" w14:textId="77777777" w:rsidR="00FA7C2A" w:rsidRDefault="00000000">
            <w:r>
              <w:rPr>
                <w:sz w:val="18"/>
              </w:rPr>
              <w:t>High</w:t>
            </w:r>
          </w:p>
        </w:tc>
        <w:tc>
          <w:tcPr>
            <w:tcW w:w="2448" w:type="dxa"/>
            <w:shd w:val="clear" w:color="auto" w:fill="FFF8E7"/>
          </w:tcPr>
          <w:p w14:paraId="0170647F" w14:textId="77777777" w:rsidR="00FA7C2A" w:rsidRDefault="00000000">
            <w:r>
              <w:rPr>
                <w:sz w:val="18"/>
              </w:rPr>
              <w:t>Prohibit use on devices or folders with consumer cloud-sync services (personal OneDrive, Google Drive, Dropbox). Require work-managed storage only. Required by SOP-PHA-001 Step 5.</w:t>
            </w:r>
          </w:p>
        </w:tc>
      </w:tr>
      <w:tr w:rsidR="00FA7C2A" w14:paraId="5304A6E4" w14:textId="77777777">
        <w:tc>
          <w:tcPr>
            <w:tcW w:w="2448" w:type="dxa"/>
            <w:shd w:val="clear" w:color="auto" w:fill="FFF8E7"/>
          </w:tcPr>
          <w:p w14:paraId="639F3EC6" w14:textId="77777777" w:rsidR="00FA7C2A" w:rsidRDefault="00000000">
            <w:r>
              <w:rPr>
                <w:sz w:val="18"/>
              </w:rPr>
              <w:t>★ Wrong CSV uploaded, exposing unrelated patient population</w:t>
            </w:r>
          </w:p>
        </w:tc>
        <w:tc>
          <w:tcPr>
            <w:tcW w:w="2448" w:type="dxa"/>
            <w:shd w:val="clear" w:color="auto" w:fill="FFF8E7"/>
          </w:tcPr>
          <w:p w14:paraId="6F3820AC" w14:textId="77777777" w:rsidR="00FA7C2A" w:rsidRDefault="00000000">
            <w:r>
              <w:rPr>
                <w:sz w:val="18"/>
              </w:rPr>
              <w:t>Medium</w:t>
            </w:r>
          </w:p>
        </w:tc>
        <w:tc>
          <w:tcPr>
            <w:tcW w:w="2448" w:type="dxa"/>
            <w:shd w:val="clear" w:color="auto" w:fill="FFF8E7"/>
          </w:tcPr>
          <w:p w14:paraId="574A5228" w14:textId="77777777" w:rsidR="00FA7C2A" w:rsidRDefault="00000000">
            <w:r>
              <w:rPr>
                <w:sz w:val="18"/>
              </w:rPr>
              <w:t>High</w:t>
            </w:r>
          </w:p>
        </w:tc>
        <w:tc>
          <w:tcPr>
            <w:tcW w:w="2448" w:type="dxa"/>
            <w:shd w:val="clear" w:color="auto" w:fill="FFF8E7"/>
          </w:tcPr>
          <w:p w14:paraId="593EA31E" w14:textId="77777777" w:rsidR="00FA7C2A" w:rsidRDefault="00000000">
            <w:r>
              <w:rPr>
                <w:sz w:val="18"/>
              </w:rPr>
              <w:t>In-app warning modal requires file name verification before processing. Users trained via SOP-PHA-001 Step 3 to verify file identity.</w:t>
            </w:r>
          </w:p>
        </w:tc>
      </w:tr>
      <w:tr w:rsidR="00FA7C2A" w14:paraId="019848B9" w14:textId="77777777">
        <w:tc>
          <w:tcPr>
            <w:tcW w:w="2448" w:type="dxa"/>
            <w:shd w:val="clear" w:color="auto" w:fill="FFF8E7"/>
          </w:tcPr>
          <w:p w14:paraId="74834F5E" w14:textId="77777777" w:rsidR="00FA7C2A" w:rsidRDefault="00000000">
            <w:r>
              <w:rPr>
                <w:sz w:val="18"/>
              </w:rPr>
              <w:t>★ Loss or theft of device containing downloaded PDFs</w:t>
            </w:r>
          </w:p>
        </w:tc>
        <w:tc>
          <w:tcPr>
            <w:tcW w:w="2448" w:type="dxa"/>
            <w:shd w:val="clear" w:color="auto" w:fill="FFF8E7"/>
          </w:tcPr>
          <w:p w14:paraId="6C88C17B" w14:textId="77777777" w:rsidR="00FA7C2A" w:rsidRDefault="00000000">
            <w:r>
              <w:rPr>
                <w:sz w:val="18"/>
              </w:rPr>
              <w:t>Low–Medium</w:t>
            </w:r>
          </w:p>
        </w:tc>
        <w:tc>
          <w:tcPr>
            <w:tcW w:w="2448" w:type="dxa"/>
            <w:shd w:val="clear" w:color="auto" w:fill="FFF8E7"/>
          </w:tcPr>
          <w:p w14:paraId="55738118" w14:textId="77777777" w:rsidR="00FA7C2A" w:rsidRDefault="00000000">
            <w:r>
              <w:rPr>
                <w:sz w:val="18"/>
              </w:rPr>
              <w:t>High</w:t>
            </w:r>
          </w:p>
        </w:tc>
        <w:tc>
          <w:tcPr>
            <w:tcW w:w="2448" w:type="dxa"/>
            <w:shd w:val="clear" w:color="auto" w:fill="FFF8E7"/>
          </w:tcPr>
          <w:p w14:paraId="4B2C67D6" w14:textId="77777777" w:rsidR="00FA7C2A" w:rsidRDefault="00000000">
            <w:r>
              <w:rPr>
                <w:sz w:val="18"/>
              </w:rPr>
              <w:t xml:space="preserve">Password protection and screen auto-lock required by policy. Lost device with PHI files constitutes a potential breach; escalate per SOP-PHA-001 Step 7 and PHIPA </w:t>
            </w:r>
            <w:r>
              <w:rPr>
                <w:sz w:val="18"/>
              </w:rPr>
              <w:lastRenderedPageBreak/>
              <w:t>s.12(2).</w:t>
            </w:r>
          </w:p>
        </w:tc>
      </w:tr>
      <w:tr w:rsidR="00FA7C2A" w14:paraId="7B6E7886" w14:textId="77777777">
        <w:tc>
          <w:tcPr>
            <w:tcW w:w="2448" w:type="dxa"/>
            <w:shd w:val="clear" w:color="auto" w:fill="FFF8E7"/>
          </w:tcPr>
          <w:p w14:paraId="4A2A9BBA" w14:textId="77777777" w:rsidR="00FA7C2A" w:rsidRDefault="00000000">
            <w:r>
              <w:rPr>
                <w:sz w:val="18"/>
              </w:rPr>
              <w:lastRenderedPageBreak/>
              <w:t>★ Reuse of outreach list for non-care purposes</w:t>
            </w:r>
          </w:p>
        </w:tc>
        <w:tc>
          <w:tcPr>
            <w:tcW w:w="2448" w:type="dxa"/>
            <w:shd w:val="clear" w:color="auto" w:fill="FFF8E7"/>
          </w:tcPr>
          <w:p w14:paraId="5FA50317" w14:textId="77777777" w:rsidR="00FA7C2A" w:rsidRDefault="00000000">
            <w:r>
              <w:rPr>
                <w:sz w:val="18"/>
              </w:rPr>
              <w:t>Low–Medium</w:t>
            </w:r>
          </w:p>
        </w:tc>
        <w:tc>
          <w:tcPr>
            <w:tcW w:w="2448" w:type="dxa"/>
            <w:shd w:val="clear" w:color="auto" w:fill="FFF8E7"/>
          </w:tcPr>
          <w:p w14:paraId="58746A76" w14:textId="77777777" w:rsidR="00FA7C2A" w:rsidRDefault="00000000">
            <w:r>
              <w:rPr>
                <w:sz w:val="18"/>
              </w:rPr>
              <w:t>Medium–High</w:t>
            </w:r>
          </w:p>
        </w:tc>
        <w:tc>
          <w:tcPr>
            <w:tcW w:w="2448" w:type="dxa"/>
            <w:shd w:val="clear" w:color="auto" w:fill="FFF8E7"/>
          </w:tcPr>
          <w:p w14:paraId="05251A4C" w14:textId="77777777" w:rsidR="00FA7C2A" w:rsidRDefault="00000000">
            <w:r>
              <w:rPr>
                <w:sz w:val="18"/>
              </w:rPr>
              <w:t>Explicit acceptable-use policy in SOP-PHA-001 limits data to clinical outreach and direct patient care only.</w:t>
            </w:r>
          </w:p>
        </w:tc>
      </w:tr>
      <w:tr w:rsidR="00FA7C2A" w14:paraId="15559441" w14:textId="77777777">
        <w:tc>
          <w:tcPr>
            <w:tcW w:w="2448" w:type="dxa"/>
            <w:shd w:val="clear" w:color="auto" w:fill="FFF8E7"/>
          </w:tcPr>
          <w:p w14:paraId="58129F3E" w14:textId="77777777" w:rsidR="00FA7C2A" w:rsidRDefault="00000000">
            <w:r>
              <w:rPr>
                <w:sz w:val="18"/>
              </w:rPr>
              <w:t>★ No audit log for local processing events</w:t>
            </w:r>
          </w:p>
        </w:tc>
        <w:tc>
          <w:tcPr>
            <w:tcW w:w="2448" w:type="dxa"/>
            <w:shd w:val="clear" w:color="auto" w:fill="FFF8E7"/>
          </w:tcPr>
          <w:p w14:paraId="5D740362" w14:textId="77777777" w:rsidR="00FA7C2A" w:rsidRDefault="00000000">
            <w:r>
              <w:rPr>
                <w:sz w:val="18"/>
              </w:rPr>
              <w:t>High</w:t>
            </w:r>
          </w:p>
        </w:tc>
        <w:tc>
          <w:tcPr>
            <w:tcW w:w="2448" w:type="dxa"/>
            <w:shd w:val="clear" w:color="auto" w:fill="FFF8E7"/>
          </w:tcPr>
          <w:p w14:paraId="46B2BC17" w14:textId="77777777" w:rsidR="00FA7C2A" w:rsidRDefault="00000000">
            <w:r>
              <w:rPr>
                <w:sz w:val="18"/>
              </w:rPr>
              <w:t>Medium</w:t>
            </w:r>
          </w:p>
        </w:tc>
        <w:tc>
          <w:tcPr>
            <w:tcW w:w="2448" w:type="dxa"/>
            <w:shd w:val="clear" w:color="auto" w:fill="FFF8E7"/>
          </w:tcPr>
          <w:p w14:paraId="51E69100" w14:textId="77777777" w:rsidR="00FA7C2A" w:rsidRDefault="00000000">
            <w:r>
              <w:rPr>
                <w:sz w:val="18"/>
              </w:rPr>
              <w:t>Compensating controls: restricted devices, user attestations, SOP-PHA-001, organizational supervision. Future non-PHI activity log recommended (records events only, no patient data stored).</w:t>
            </w:r>
          </w:p>
        </w:tc>
      </w:tr>
    </w:tbl>
    <w:p w14:paraId="0F2540A2" w14:textId="77777777" w:rsidR="00FA7C2A" w:rsidRDefault="00FA7C2A"/>
    <w:p w14:paraId="232D311D" w14:textId="77777777" w:rsidR="00FA7C2A" w:rsidRDefault="00000000">
      <w:r>
        <w:rPr>
          <w:b/>
          <w:color w:val="1A735C"/>
          <w:sz w:val="26"/>
        </w:rPr>
        <w:t>Recommended Actions — Version 1.1</w:t>
      </w:r>
    </w:p>
    <w:tbl>
      <w:tblPr>
        <w:tblStyle w:val="TableGrid"/>
        <w:tblW w:w="0" w:type="auto"/>
        <w:tblLook w:val="04A0" w:firstRow="1" w:lastRow="0" w:firstColumn="1" w:lastColumn="0" w:noHBand="0" w:noVBand="1"/>
      </w:tblPr>
      <w:tblGrid>
        <w:gridCol w:w="3264"/>
        <w:gridCol w:w="3264"/>
        <w:gridCol w:w="3264"/>
      </w:tblGrid>
      <w:tr w:rsidR="00FA7C2A" w14:paraId="2FF13EE4" w14:textId="77777777">
        <w:tc>
          <w:tcPr>
            <w:tcW w:w="3264" w:type="dxa"/>
            <w:shd w:val="clear" w:color="auto" w:fill="1A735C"/>
          </w:tcPr>
          <w:p w14:paraId="17C1EA19" w14:textId="77777777" w:rsidR="00FA7C2A" w:rsidRDefault="00000000">
            <w:r>
              <w:rPr>
                <w:b/>
                <w:color w:val="FFFFFF"/>
                <w:sz w:val="18"/>
              </w:rPr>
              <w:t>Status</w:t>
            </w:r>
          </w:p>
        </w:tc>
        <w:tc>
          <w:tcPr>
            <w:tcW w:w="3264" w:type="dxa"/>
            <w:shd w:val="clear" w:color="auto" w:fill="1A735C"/>
          </w:tcPr>
          <w:p w14:paraId="053E7C48" w14:textId="77777777" w:rsidR="00FA7C2A" w:rsidRDefault="00000000">
            <w:r>
              <w:rPr>
                <w:b/>
                <w:color w:val="FFFFFF"/>
                <w:sz w:val="18"/>
              </w:rPr>
              <w:t>Action</w:t>
            </w:r>
          </w:p>
        </w:tc>
        <w:tc>
          <w:tcPr>
            <w:tcW w:w="3264" w:type="dxa"/>
            <w:shd w:val="clear" w:color="auto" w:fill="1A735C"/>
          </w:tcPr>
          <w:p w14:paraId="4932764D" w14:textId="77777777" w:rsidR="00FA7C2A" w:rsidRDefault="00000000">
            <w:r>
              <w:rPr>
                <w:b/>
                <w:color w:val="FFFFFF"/>
                <w:sz w:val="18"/>
              </w:rPr>
              <w:t>Notes</w:t>
            </w:r>
          </w:p>
        </w:tc>
      </w:tr>
      <w:tr w:rsidR="00FA7C2A" w14:paraId="7544EA31" w14:textId="77777777">
        <w:tc>
          <w:tcPr>
            <w:tcW w:w="3264" w:type="dxa"/>
            <w:shd w:val="clear" w:color="auto" w:fill="D0E8D8"/>
          </w:tcPr>
          <w:p w14:paraId="55067F47" w14:textId="77777777" w:rsidR="00FA7C2A" w:rsidRDefault="00000000">
            <w:r>
              <w:rPr>
                <w:b/>
                <w:sz w:val="18"/>
              </w:rPr>
              <w:t>Completed</w:t>
            </w:r>
          </w:p>
        </w:tc>
        <w:tc>
          <w:tcPr>
            <w:tcW w:w="3264" w:type="dxa"/>
            <w:shd w:val="clear" w:color="auto" w:fill="D0E8D8"/>
          </w:tcPr>
          <w:p w14:paraId="754DA773" w14:textId="77777777" w:rsidR="00FA7C2A" w:rsidRDefault="00000000">
            <w:r>
              <w:rPr>
                <w:sz w:val="18"/>
              </w:rPr>
              <w:t>SOP-PHA-001 (Medication Adherence Calculator PHI Handling) published May 2026.</w:t>
            </w:r>
          </w:p>
        </w:tc>
        <w:tc>
          <w:tcPr>
            <w:tcW w:w="3264" w:type="dxa"/>
            <w:shd w:val="clear" w:color="auto" w:fill="D0E8D8"/>
          </w:tcPr>
          <w:p w14:paraId="3F1DCCC1" w14:textId="77777777" w:rsidR="00FA7C2A" w:rsidRDefault="00FA7C2A"/>
        </w:tc>
      </w:tr>
      <w:tr w:rsidR="00FA7C2A" w14:paraId="06195D71" w14:textId="77777777">
        <w:tc>
          <w:tcPr>
            <w:tcW w:w="3264" w:type="dxa"/>
            <w:shd w:val="clear" w:color="auto" w:fill="D0E8D8"/>
          </w:tcPr>
          <w:p w14:paraId="6FD95116" w14:textId="77777777" w:rsidR="00FA7C2A" w:rsidRDefault="00000000">
            <w:r>
              <w:rPr>
                <w:b/>
                <w:sz w:val="18"/>
              </w:rPr>
              <w:t>Completed</w:t>
            </w:r>
          </w:p>
        </w:tc>
        <w:tc>
          <w:tcPr>
            <w:tcW w:w="3264" w:type="dxa"/>
            <w:shd w:val="clear" w:color="auto" w:fill="D0E8D8"/>
          </w:tcPr>
          <w:p w14:paraId="7F08996C" w14:textId="77777777" w:rsidR="00FA7C2A" w:rsidRDefault="00000000">
            <w:r>
              <w:rPr>
                <w:sz w:val="18"/>
              </w:rPr>
              <w:t>In-app PHI warning modals added to CSV import and PDF download triggers.</w:t>
            </w:r>
          </w:p>
        </w:tc>
        <w:tc>
          <w:tcPr>
            <w:tcW w:w="3264" w:type="dxa"/>
            <w:shd w:val="clear" w:color="auto" w:fill="D0E8D8"/>
          </w:tcPr>
          <w:p w14:paraId="07F2BBC0" w14:textId="77777777" w:rsidR="00FA7C2A" w:rsidRDefault="00FA7C2A"/>
        </w:tc>
      </w:tr>
      <w:tr w:rsidR="00FA7C2A" w14:paraId="2DC896EA" w14:textId="77777777">
        <w:tc>
          <w:tcPr>
            <w:tcW w:w="3264" w:type="dxa"/>
            <w:shd w:val="clear" w:color="auto" w:fill="D0E8D8"/>
          </w:tcPr>
          <w:p w14:paraId="16225D5E" w14:textId="77777777" w:rsidR="00FA7C2A" w:rsidRDefault="00000000">
            <w:r>
              <w:rPr>
                <w:b/>
                <w:sz w:val="18"/>
              </w:rPr>
              <w:t>Completed</w:t>
            </w:r>
          </w:p>
        </w:tc>
        <w:tc>
          <w:tcPr>
            <w:tcW w:w="3264" w:type="dxa"/>
            <w:shd w:val="clear" w:color="auto" w:fill="D0E8D8"/>
          </w:tcPr>
          <w:p w14:paraId="3F64A428" w14:textId="77777777" w:rsidR="00FA7C2A" w:rsidRDefault="00000000">
            <w:r>
              <w:rPr>
                <w:sz w:val="18"/>
              </w:rPr>
              <w:t>About page published at pharmanotes.pages.dev/about.html with public-facing privacy summary and downloadable documents.</w:t>
            </w:r>
          </w:p>
        </w:tc>
        <w:tc>
          <w:tcPr>
            <w:tcW w:w="3264" w:type="dxa"/>
            <w:shd w:val="clear" w:color="auto" w:fill="D0E8D8"/>
          </w:tcPr>
          <w:p w14:paraId="12FA778A" w14:textId="77777777" w:rsidR="00FA7C2A" w:rsidRDefault="00FA7C2A"/>
        </w:tc>
      </w:tr>
      <w:tr w:rsidR="00FA7C2A" w14:paraId="41DF1502" w14:textId="77777777">
        <w:tc>
          <w:tcPr>
            <w:tcW w:w="3264" w:type="dxa"/>
            <w:shd w:val="clear" w:color="auto" w:fill="D0E8D8"/>
          </w:tcPr>
          <w:p w14:paraId="0352682D" w14:textId="77777777" w:rsidR="00FA7C2A" w:rsidRDefault="00000000">
            <w:r>
              <w:rPr>
                <w:b/>
                <w:sz w:val="18"/>
              </w:rPr>
              <w:t>Completed</w:t>
            </w:r>
          </w:p>
        </w:tc>
        <w:tc>
          <w:tcPr>
            <w:tcW w:w="3264" w:type="dxa"/>
            <w:shd w:val="clear" w:color="auto" w:fill="D0E8D8"/>
          </w:tcPr>
          <w:p w14:paraId="0B733FAC" w14:textId="77777777" w:rsidR="00FA7C2A" w:rsidRDefault="00000000">
            <w:r>
              <w:rPr>
                <w:sz w:val="18"/>
              </w:rPr>
              <w:t>Privacy Policy Addendum A published May 2026.</w:t>
            </w:r>
          </w:p>
        </w:tc>
        <w:tc>
          <w:tcPr>
            <w:tcW w:w="3264" w:type="dxa"/>
            <w:shd w:val="clear" w:color="auto" w:fill="D0E8D8"/>
          </w:tcPr>
          <w:p w14:paraId="5F5E5B3D" w14:textId="77777777" w:rsidR="00FA7C2A" w:rsidRDefault="00FA7C2A"/>
        </w:tc>
      </w:tr>
      <w:tr w:rsidR="00FA7C2A" w14:paraId="38D23742" w14:textId="77777777">
        <w:tc>
          <w:tcPr>
            <w:tcW w:w="3264" w:type="dxa"/>
            <w:shd w:val="clear" w:color="auto" w:fill="FFF8E7"/>
          </w:tcPr>
          <w:p w14:paraId="2635C0D3" w14:textId="77777777" w:rsidR="00FA7C2A" w:rsidRDefault="00000000">
            <w:r>
              <w:rPr>
                <w:b/>
                <w:sz w:val="18"/>
              </w:rPr>
              <w:t>In Progress</w:t>
            </w:r>
          </w:p>
        </w:tc>
        <w:tc>
          <w:tcPr>
            <w:tcW w:w="3264" w:type="dxa"/>
            <w:shd w:val="clear" w:color="auto" w:fill="FFF8E7"/>
          </w:tcPr>
          <w:p w14:paraId="773322FC" w14:textId="77777777" w:rsidR="00FA7C2A" w:rsidRDefault="00000000">
            <w:r>
              <w:rPr>
                <w:sz w:val="18"/>
              </w:rPr>
              <w:t>Add a notice to each site's Notice of Information Practices referencing use of electronic documentation tools and adherence reporting.</w:t>
            </w:r>
          </w:p>
        </w:tc>
        <w:tc>
          <w:tcPr>
            <w:tcW w:w="3264" w:type="dxa"/>
            <w:shd w:val="clear" w:color="auto" w:fill="FFF8E7"/>
          </w:tcPr>
          <w:p w14:paraId="7FD2108F" w14:textId="77777777" w:rsidR="00FA7C2A" w:rsidRDefault="00FA7C2A"/>
        </w:tc>
      </w:tr>
      <w:tr w:rsidR="00FA7C2A" w14:paraId="3CDF6789" w14:textId="77777777">
        <w:tc>
          <w:tcPr>
            <w:tcW w:w="3264" w:type="dxa"/>
            <w:shd w:val="clear" w:color="auto" w:fill="FFF8E7"/>
          </w:tcPr>
          <w:p w14:paraId="739EBBCF" w14:textId="77777777" w:rsidR="00FA7C2A" w:rsidRDefault="00000000">
            <w:r>
              <w:rPr>
                <w:b/>
                <w:sz w:val="18"/>
              </w:rPr>
              <w:t>In Progress</w:t>
            </w:r>
          </w:p>
        </w:tc>
        <w:tc>
          <w:tcPr>
            <w:tcW w:w="3264" w:type="dxa"/>
            <w:shd w:val="clear" w:color="auto" w:fill="FFF8E7"/>
          </w:tcPr>
          <w:p w14:paraId="2B97F66D" w14:textId="77777777" w:rsidR="00FA7C2A" w:rsidRDefault="00000000">
            <w:r>
              <w:rPr>
                <w:sz w:val="18"/>
              </w:rPr>
              <w:t>Obtain signed SOP-PHA-001 attestations from all users of the Medication Adherence Calculator before first use.</w:t>
            </w:r>
          </w:p>
        </w:tc>
        <w:tc>
          <w:tcPr>
            <w:tcW w:w="3264" w:type="dxa"/>
            <w:shd w:val="clear" w:color="auto" w:fill="FFF8E7"/>
          </w:tcPr>
          <w:p w14:paraId="7FD581BF" w14:textId="77777777" w:rsidR="00FA7C2A" w:rsidRDefault="00FA7C2A"/>
        </w:tc>
      </w:tr>
      <w:tr w:rsidR="00FA7C2A" w14:paraId="045600C6" w14:textId="77777777">
        <w:tc>
          <w:tcPr>
            <w:tcW w:w="3264" w:type="dxa"/>
            <w:shd w:val="clear" w:color="auto" w:fill="FFF8E7"/>
          </w:tcPr>
          <w:p w14:paraId="6193C304" w14:textId="77777777" w:rsidR="00FA7C2A" w:rsidRDefault="00000000">
            <w:r>
              <w:rPr>
                <w:b/>
                <w:sz w:val="18"/>
              </w:rPr>
              <w:t>In Progress</w:t>
            </w:r>
          </w:p>
        </w:tc>
        <w:tc>
          <w:tcPr>
            <w:tcW w:w="3264" w:type="dxa"/>
            <w:shd w:val="clear" w:color="auto" w:fill="FFF8E7"/>
          </w:tcPr>
          <w:p w14:paraId="7CAD5EE5" w14:textId="77777777" w:rsidR="00FA7C2A" w:rsidRDefault="00000000">
            <w:r>
              <w:rPr>
                <w:sz w:val="18"/>
              </w:rPr>
              <w:t>Formal stakeholder review of pharmacy-wide outreach mode by pharmacist-in-charge and local privacy leads before multi-site rollout.</w:t>
            </w:r>
          </w:p>
        </w:tc>
        <w:tc>
          <w:tcPr>
            <w:tcW w:w="3264" w:type="dxa"/>
            <w:shd w:val="clear" w:color="auto" w:fill="FFF8E7"/>
          </w:tcPr>
          <w:p w14:paraId="221E6D5B" w14:textId="77777777" w:rsidR="00FA7C2A" w:rsidRDefault="00FA7C2A"/>
        </w:tc>
      </w:tr>
      <w:tr w:rsidR="00FA7C2A" w14:paraId="40015B49" w14:textId="77777777">
        <w:tc>
          <w:tcPr>
            <w:tcW w:w="3264" w:type="dxa"/>
            <w:shd w:val="clear" w:color="auto" w:fill="FFF8E7"/>
          </w:tcPr>
          <w:p w14:paraId="72684EB2" w14:textId="77777777" w:rsidR="00FA7C2A" w:rsidRDefault="00000000">
            <w:r>
              <w:rPr>
                <w:b/>
                <w:sz w:val="18"/>
              </w:rPr>
              <w:t>In Progress</w:t>
            </w:r>
          </w:p>
        </w:tc>
        <w:tc>
          <w:tcPr>
            <w:tcW w:w="3264" w:type="dxa"/>
            <w:shd w:val="clear" w:color="auto" w:fill="FFF8E7"/>
          </w:tcPr>
          <w:p w14:paraId="269FE74B" w14:textId="77777777" w:rsidR="00FA7C2A" w:rsidRDefault="00000000">
            <w:r>
              <w:rPr>
                <w:sz w:val="18"/>
              </w:rPr>
              <w:t>Define and document a retention schedule for downloaded adherence PDFs at each pharmacy site.</w:t>
            </w:r>
          </w:p>
        </w:tc>
        <w:tc>
          <w:tcPr>
            <w:tcW w:w="3264" w:type="dxa"/>
            <w:shd w:val="clear" w:color="auto" w:fill="FFF8E7"/>
          </w:tcPr>
          <w:p w14:paraId="5F78FFFC" w14:textId="77777777" w:rsidR="00FA7C2A" w:rsidRDefault="00FA7C2A"/>
        </w:tc>
      </w:tr>
      <w:tr w:rsidR="00FA7C2A" w14:paraId="33AFB9FE" w14:textId="77777777">
        <w:tc>
          <w:tcPr>
            <w:tcW w:w="3264" w:type="dxa"/>
            <w:shd w:val="clear" w:color="auto" w:fill="F2F2F2"/>
          </w:tcPr>
          <w:p w14:paraId="0F17D936" w14:textId="77777777" w:rsidR="00FA7C2A" w:rsidRDefault="00000000">
            <w:r>
              <w:rPr>
                <w:b/>
                <w:sz w:val="18"/>
              </w:rPr>
              <w:t>Recommended</w:t>
            </w:r>
          </w:p>
        </w:tc>
        <w:tc>
          <w:tcPr>
            <w:tcW w:w="3264" w:type="dxa"/>
            <w:shd w:val="clear" w:color="auto" w:fill="F2F2F2"/>
          </w:tcPr>
          <w:p w14:paraId="20F4B05B" w14:textId="77777777" w:rsidR="00FA7C2A" w:rsidRDefault="00000000">
            <w:r>
              <w:rPr>
                <w:sz w:val="18"/>
              </w:rPr>
              <w:t>Develop a plain-language patient notice specifically describing adherence reporting.</w:t>
            </w:r>
          </w:p>
        </w:tc>
        <w:tc>
          <w:tcPr>
            <w:tcW w:w="3264" w:type="dxa"/>
            <w:shd w:val="clear" w:color="auto" w:fill="F2F2F2"/>
          </w:tcPr>
          <w:p w14:paraId="661E4E53" w14:textId="77777777" w:rsidR="00FA7C2A" w:rsidRDefault="00FA7C2A"/>
        </w:tc>
      </w:tr>
      <w:tr w:rsidR="00FA7C2A" w14:paraId="46D90C1B" w14:textId="77777777">
        <w:tc>
          <w:tcPr>
            <w:tcW w:w="3264" w:type="dxa"/>
            <w:shd w:val="clear" w:color="auto" w:fill="F2F2F2"/>
          </w:tcPr>
          <w:p w14:paraId="777F1811" w14:textId="77777777" w:rsidR="00FA7C2A" w:rsidRDefault="00000000">
            <w:r>
              <w:rPr>
                <w:b/>
                <w:sz w:val="18"/>
              </w:rPr>
              <w:t>Recommended</w:t>
            </w:r>
          </w:p>
        </w:tc>
        <w:tc>
          <w:tcPr>
            <w:tcW w:w="3264" w:type="dxa"/>
            <w:shd w:val="clear" w:color="auto" w:fill="F2F2F2"/>
          </w:tcPr>
          <w:p w14:paraId="61CB395D" w14:textId="77777777" w:rsidR="00FA7C2A" w:rsidRDefault="00000000">
            <w:r>
              <w:rPr>
                <w:sz w:val="18"/>
              </w:rPr>
              <w:t>Consider a future non-PHI activity log (events only, no patient data) to improve audit capability for bulk processing.</w:t>
            </w:r>
          </w:p>
        </w:tc>
        <w:tc>
          <w:tcPr>
            <w:tcW w:w="3264" w:type="dxa"/>
            <w:shd w:val="clear" w:color="auto" w:fill="F2F2F2"/>
          </w:tcPr>
          <w:p w14:paraId="4C6481EC" w14:textId="77777777" w:rsidR="00FA7C2A" w:rsidRDefault="00FA7C2A"/>
        </w:tc>
      </w:tr>
      <w:tr w:rsidR="00FA7C2A" w14:paraId="05B62F04" w14:textId="77777777">
        <w:tc>
          <w:tcPr>
            <w:tcW w:w="3264" w:type="dxa"/>
            <w:shd w:val="clear" w:color="auto" w:fill="F2F2F2"/>
          </w:tcPr>
          <w:p w14:paraId="0FB24BB1" w14:textId="77777777" w:rsidR="00FA7C2A" w:rsidRDefault="00000000">
            <w:r>
              <w:rPr>
                <w:b/>
                <w:sz w:val="18"/>
              </w:rPr>
              <w:t>Recommended</w:t>
            </w:r>
          </w:p>
        </w:tc>
        <w:tc>
          <w:tcPr>
            <w:tcW w:w="3264" w:type="dxa"/>
            <w:shd w:val="clear" w:color="auto" w:fill="F2F2F2"/>
          </w:tcPr>
          <w:p w14:paraId="460E7DA6" w14:textId="77777777" w:rsidR="00FA7C2A" w:rsidRDefault="00000000">
            <w:r>
              <w:rPr>
                <w:sz w:val="18"/>
              </w:rPr>
              <w:t>Complete a PIA addendum for any future API integration before activation.</w:t>
            </w:r>
          </w:p>
        </w:tc>
        <w:tc>
          <w:tcPr>
            <w:tcW w:w="3264" w:type="dxa"/>
            <w:shd w:val="clear" w:color="auto" w:fill="F2F2F2"/>
          </w:tcPr>
          <w:p w14:paraId="34F7138F" w14:textId="77777777" w:rsidR="00FA7C2A" w:rsidRDefault="00FA7C2A"/>
        </w:tc>
      </w:tr>
    </w:tbl>
    <w:p w14:paraId="39366CAB" w14:textId="77777777" w:rsidR="00FA7C2A" w:rsidRDefault="00FA7C2A"/>
    <w:p w14:paraId="77F3A925" w14:textId="77777777" w:rsidR="00FA7C2A" w:rsidRDefault="00000000">
      <w:r>
        <w:rPr>
          <w:b/>
          <w:color w:val="1A735C"/>
          <w:sz w:val="24"/>
        </w:rPr>
        <w:t>Document Version History</w:t>
      </w:r>
    </w:p>
    <w:tbl>
      <w:tblPr>
        <w:tblStyle w:val="TableGrid"/>
        <w:tblW w:w="0" w:type="auto"/>
        <w:tblLook w:val="04A0" w:firstRow="1" w:lastRow="0" w:firstColumn="1" w:lastColumn="0" w:noHBand="0" w:noVBand="1"/>
      </w:tblPr>
      <w:tblGrid>
        <w:gridCol w:w="3264"/>
        <w:gridCol w:w="3264"/>
        <w:gridCol w:w="3264"/>
      </w:tblGrid>
      <w:tr w:rsidR="00FA7C2A" w14:paraId="67186453" w14:textId="77777777">
        <w:tc>
          <w:tcPr>
            <w:tcW w:w="3264" w:type="dxa"/>
            <w:shd w:val="clear" w:color="auto" w:fill="1A735C"/>
          </w:tcPr>
          <w:p w14:paraId="59ACE627" w14:textId="77777777" w:rsidR="00FA7C2A" w:rsidRDefault="00000000">
            <w:r>
              <w:rPr>
                <w:b/>
                <w:color w:val="FFFFFF"/>
                <w:sz w:val="18"/>
              </w:rPr>
              <w:lastRenderedPageBreak/>
              <w:t>Version</w:t>
            </w:r>
          </w:p>
        </w:tc>
        <w:tc>
          <w:tcPr>
            <w:tcW w:w="3264" w:type="dxa"/>
            <w:shd w:val="clear" w:color="auto" w:fill="1A735C"/>
          </w:tcPr>
          <w:p w14:paraId="59064DCB" w14:textId="77777777" w:rsidR="00FA7C2A" w:rsidRDefault="00000000">
            <w:r>
              <w:rPr>
                <w:b/>
                <w:color w:val="FFFFFF"/>
                <w:sz w:val="18"/>
              </w:rPr>
              <w:t>Date</w:t>
            </w:r>
          </w:p>
        </w:tc>
        <w:tc>
          <w:tcPr>
            <w:tcW w:w="3264" w:type="dxa"/>
            <w:shd w:val="clear" w:color="auto" w:fill="1A735C"/>
          </w:tcPr>
          <w:p w14:paraId="61E3469A" w14:textId="77777777" w:rsidR="00FA7C2A" w:rsidRDefault="00000000">
            <w:r>
              <w:rPr>
                <w:b/>
                <w:color w:val="FFFFFF"/>
                <w:sz w:val="18"/>
              </w:rPr>
              <w:t>Summary of Changes</w:t>
            </w:r>
          </w:p>
        </w:tc>
      </w:tr>
      <w:tr w:rsidR="00FA7C2A" w14:paraId="416504DC" w14:textId="77777777">
        <w:tc>
          <w:tcPr>
            <w:tcW w:w="3264" w:type="dxa"/>
          </w:tcPr>
          <w:p w14:paraId="2DCDB0F3" w14:textId="77777777" w:rsidR="00FA7C2A" w:rsidRDefault="00000000">
            <w:r>
              <w:rPr>
                <w:b/>
                <w:sz w:val="18"/>
              </w:rPr>
              <w:t>1.0</w:t>
            </w:r>
          </w:p>
        </w:tc>
        <w:tc>
          <w:tcPr>
            <w:tcW w:w="3264" w:type="dxa"/>
          </w:tcPr>
          <w:p w14:paraId="470A2A3A" w14:textId="77777777" w:rsidR="00FA7C2A" w:rsidRDefault="00000000">
            <w:r>
              <w:rPr>
                <w:sz w:val="18"/>
              </w:rPr>
              <w:t>April 2026</w:t>
            </w:r>
          </w:p>
        </w:tc>
        <w:tc>
          <w:tcPr>
            <w:tcW w:w="3264" w:type="dxa"/>
          </w:tcPr>
          <w:p w14:paraId="6C02C5A4" w14:textId="77777777" w:rsidR="00FA7C2A" w:rsidRDefault="00000000">
            <w:r>
              <w:rPr>
                <w:sz w:val="18"/>
              </w:rPr>
              <w:t>Original PIA. Platform-only (session-only architecture, no persistent PHI, no CSV features active).</w:t>
            </w:r>
          </w:p>
        </w:tc>
      </w:tr>
      <w:tr w:rsidR="00FA7C2A" w14:paraId="6E59BAFD" w14:textId="77777777">
        <w:tc>
          <w:tcPr>
            <w:tcW w:w="3264" w:type="dxa"/>
          </w:tcPr>
          <w:p w14:paraId="5B78557F" w14:textId="77777777" w:rsidR="00FA7C2A" w:rsidRDefault="00000000">
            <w:r>
              <w:rPr>
                <w:b/>
                <w:sz w:val="18"/>
              </w:rPr>
              <w:t>1.1</w:t>
            </w:r>
          </w:p>
        </w:tc>
        <w:tc>
          <w:tcPr>
            <w:tcW w:w="3264" w:type="dxa"/>
          </w:tcPr>
          <w:p w14:paraId="3274C05B" w14:textId="77777777" w:rsidR="00FA7C2A" w:rsidRDefault="00000000">
            <w:r>
              <w:rPr>
                <w:sz w:val="18"/>
              </w:rPr>
              <w:t>May 2026</w:t>
            </w:r>
          </w:p>
        </w:tc>
        <w:tc>
          <w:tcPr>
            <w:tcW w:w="3264" w:type="dxa"/>
          </w:tcPr>
          <w:p w14:paraId="44042705" w14:textId="77777777" w:rsidR="00FA7C2A" w:rsidRDefault="00000000">
            <w:r>
              <w:rPr>
                <w:sz w:val="18"/>
              </w:rPr>
              <w:t>Addendum A incorporated. Medication Adherence Calculator activated: CSV import, PDC scoring, downloadable PDF outputs. B1–B4, B6–B7, B9–B14, B16–B22 updated. Risk register expanded. SOP-PHA-001 and in-app warnings added.</w:t>
            </w:r>
          </w:p>
        </w:tc>
      </w:tr>
    </w:tbl>
    <w:p w14:paraId="03676364" w14:textId="77777777" w:rsidR="004A69A0" w:rsidRDefault="004A69A0"/>
    <w:sectPr w:rsidR="004A69A0" w:rsidSect="00034616">
      <w:pgSz w:w="12240" w:h="15840"/>
      <w:pgMar w:top="1440" w:right="1224" w:bottom="144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1197341">
    <w:abstractNumId w:val="8"/>
  </w:num>
  <w:num w:numId="2" w16cid:durableId="2049528783">
    <w:abstractNumId w:val="6"/>
  </w:num>
  <w:num w:numId="3" w16cid:durableId="1038312477">
    <w:abstractNumId w:val="5"/>
  </w:num>
  <w:num w:numId="4" w16cid:durableId="2062558219">
    <w:abstractNumId w:val="4"/>
  </w:num>
  <w:num w:numId="5" w16cid:durableId="509419025">
    <w:abstractNumId w:val="7"/>
  </w:num>
  <w:num w:numId="6" w16cid:durableId="1742748970">
    <w:abstractNumId w:val="3"/>
  </w:num>
  <w:num w:numId="7" w16cid:durableId="1472211694">
    <w:abstractNumId w:val="2"/>
  </w:num>
  <w:num w:numId="8" w16cid:durableId="1374236990">
    <w:abstractNumId w:val="1"/>
  </w:num>
  <w:num w:numId="9" w16cid:durableId="1309944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A69A0"/>
    <w:rsid w:val="009540FC"/>
    <w:rsid w:val="00AA1D8D"/>
    <w:rsid w:val="00AF43A2"/>
    <w:rsid w:val="00B47730"/>
    <w:rsid w:val="00CB0664"/>
    <w:rsid w:val="00FA7C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D6FDE2"/>
  <w14:defaultImageDpi w14:val="300"/>
  <w15:docId w15:val="{2D60D9B9-9AF6-44FA-A2DF-6A7424C4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2892</Words>
  <Characters>16170</Characters>
  <Application>Microsoft Office Word</Application>
  <DocSecurity>0</DocSecurity>
  <Lines>898</Lines>
  <Paragraphs>219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 Jonker</cp:lastModifiedBy>
  <cp:revision>2</cp:revision>
  <dcterms:created xsi:type="dcterms:W3CDTF">2013-12-23T23:15:00Z</dcterms:created>
  <dcterms:modified xsi:type="dcterms:W3CDTF">2026-05-12T23:48:00Z</dcterms:modified>
  <cp:category/>
</cp:coreProperties>
</file>